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44" w:rsidRPr="00CB0EEC" w:rsidRDefault="00154944" w:rsidP="00154944">
      <w:pPr>
        <w:widowControl/>
        <w:spacing w:after="0" w:line="240" w:lineRule="auto"/>
        <w:jc w:val="center"/>
        <w:rPr>
          <w:rFonts w:ascii="Verdana" w:eastAsia="Times New Roman" w:hAnsi="Verdana"/>
          <w:b/>
          <w:bCs/>
          <w:smallCaps/>
          <w:lang w:val="lv-LV" w:eastAsia="lv-LV"/>
        </w:rPr>
      </w:pPr>
      <w:bookmarkStart w:id="0" w:name="_GoBack"/>
      <w:bookmarkEnd w:id="0"/>
      <w:r w:rsidRPr="00CB0EEC">
        <w:rPr>
          <w:rFonts w:ascii="Verdana" w:eastAsia="Times New Roman" w:hAnsi="Verdana"/>
          <w:b/>
          <w:bCs/>
          <w:smallCaps/>
          <w:lang w:val="lv-LV" w:eastAsia="lv-LV"/>
        </w:rPr>
        <w:t>Informācija plašsaziņas līdzekļiem</w:t>
      </w:r>
    </w:p>
    <w:p w:rsidR="00154944" w:rsidRPr="00CB0EEC" w:rsidRDefault="00154944" w:rsidP="00154944">
      <w:pPr>
        <w:widowControl/>
        <w:spacing w:after="0" w:line="240" w:lineRule="auto"/>
        <w:jc w:val="center"/>
        <w:rPr>
          <w:rFonts w:ascii="Verdana" w:eastAsia="Times New Roman" w:hAnsi="Verdana"/>
          <w:bCs/>
          <w:lang w:val="lv-LV" w:eastAsia="lv-LV"/>
        </w:rPr>
      </w:pPr>
      <w:r w:rsidRPr="00CB0EEC">
        <w:rPr>
          <w:rFonts w:ascii="Verdana" w:eastAsia="Times New Roman" w:hAnsi="Verdana"/>
          <w:bCs/>
          <w:lang w:val="lv-LV" w:eastAsia="lv-LV"/>
        </w:rPr>
        <w:t xml:space="preserve">Rīgā, </w:t>
      </w:r>
      <w:r w:rsidR="00A63EAE" w:rsidRPr="00CB0EEC">
        <w:rPr>
          <w:rFonts w:ascii="Verdana" w:eastAsia="Times New Roman" w:hAnsi="Verdana"/>
          <w:bCs/>
          <w:lang w:val="lv-LV" w:eastAsia="lv-LV"/>
        </w:rPr>
        <w:t>2</w:t>
      </w:r>
      <w:r w:rsidR="00424BE2">
        <w:rPr>
          <w:rFonts w:ascii="Verdana" w:eastAsia="Times New Roman" w:hAnsi="Verdana"/>
          <w:bCs/>
          <w:lang w:val="lv-LV" w:eastAsia="lv-LV"/>
        </w:rPr>
        <w:t>8</w:t>
      </w:r>
      <w:r w:rsidRPr="00CB0EEC">
        <w:rPr>
          <w:rFonts w:ascii="Verdana" w:eastAsia="Times New Roman" w:hAnsi="Verdana"/>
          <w:bCs/>
          <w:lang w:val="lv-LV" w:eastAsia="lv-LV"/>
        </w:rPr>
        <w:t>.0</w:t>
      </w:r>
      <w:r w:rsidR="00A63EAE" w:rsidRPr="00CB0EEC">
        <w:rPr>
          <w:rFonts w:ascii="Verdana" w:eastAsia="Times New Roman" w:hAnsi="Verdana"/>
          <w:bCs/>
          <w:lang w:val="lv-LV" w:eastAsia="lv-LV"/>
        </w:rPr>
        <w:t>2</w:t>
      </w:r>
      <w:r w:rsidRPr="00CB0EEC">
        <w:rPr>
          <w:rFonts w:ascii="Verdana" w:eastAsia="Times New Roman" w:hAnsi="Verdana"/>
          <w:bCs/>
          <w:lang w:val="lv-LV" w:eastAsia="lv-LV"/>
        </w:rPr>
        <w:t>.201</w:t>
      </w:r>
      <w:r w:rsidR="00E61781" w:rsidRPr="00CB0EEC">
        <w:rPr>
          <w:rFonts w:ascii="Verdana" w:eastAsia="Times New Roman" w:hAnsi="Verdana"/>
          <w:bCs/>
          <w:lang w:val="lv-LV" w:eastAsia="lv-LV"/>
        </w:rPr>
        <w:t>9</w:t>
      </w:r>
      <w:r w:rsidRPr="00CB0EEC">
        <w:rPr>
          <w:rFonts w:ascii="Verdana" w:eastAsia="Times New Roman" w:hAnsi="Verdana"/>
          <w:bCs/>
          <w:lang w:val="lv-LV" w:eastAsia="lv-LV"/>
        </w:rPr>
        <w:t>.</w:t>
      </w:r>
    </w:p>
    <w:p w:rsidR="00AD13D8" w:rsidRPr="00CB0EEC" w:rsidRDefault="00AD13D8" w:rsidP="00154944">
      <w:pPr>
        <w:widowControl/>
        <w:spacing w:after="0" w:line="240" w:lineRule="auto"/>
        <w:jc w:val="center"/>
        <w:rPr>
          <w:rFonts w:ascii="Verdana" w:eastAsia="Times New Roman" w:hAnsi="Verdana"/>
          <w:bCs/>
          <w:lang w:val="lv-LV" w:eastAsia="lv-LV"/>
        </w:rPr>
      </w:pPr>
    </w:p>
    <w:p w:rsidR="00154944" w:rsidRPr="00CB0EEC" w:rsidRDefault="00154944" w:rsidP="00154944">
      <w:pPr>
        <w:widowControl/>
        <w:spacing w:after="0" w:line="240" w:lineRule="auto"/>
        <w:jc w:val="center"/>
        <w:rPr>
          <w:rFonts w:ascii="Verdana" w:eastAsia="Times New Roman" w:hAnsi="Verdana"/>
          <w:b/>
          <w:bCs/>
          <w:color w:val="FF0000"/>
          <w:lang w:val="lv-LV" w:eastAsia="lv-LV"/>
        </w:rPr>
      </w:pPr>
    </w:p>
    <w:p w:rsidR="00C3161C" w:rsidRPr="009D5A9A" w:rsidRDefault="00854B94" w:rsidP="00B62157">
      <w:pPr>
        <w:spacing w:after="0"/>
        <w:jc w:val="center"/>
        <w:rPr>
          <w:rFonts w:ascii="Verdana" w:hAnsi="Verdana"/>
          <w:b/>
          <w:bCs/>
          <w:sz w:val="20"/>
          <w:szCs w:val="20"/>
          <w:lang w:val="lv-LV"/>
        </w:rPr>
      </w:pPr>
      <w:r w:rsidRPr="009D5A9A">
        <w:rPr>
          <w:rFonts w:ascii="Verdana" w:hAnsi="Verdana"/>
          <w:b/>
          <w:bCs/>
          <w:sz w:val="20"/>
          <w:szCs w:val="20"/>
          <w:lang w:val="lv-LV"/>
        </w:rPr>
        <w:t>2018.</w:t>
      </w:r>
      <w:r w:rsidR="00D543B8" w:rsidRPr="009D5A9A">
        <w:rPr>
          <w:rFonts w:ascii="Verdana" w:hAnsi="Verdana"/>
          <w:b/>
          <w:bCs/>
          <w:sz w:val="20"/>
          <w:szCs w:val="20"/>
          <w:lang w:val="lv-LV"/>
        </w:rPr>
        <w:t> </w:t>
      </w:r>
      <w:r w:rsidR="001B73D5" w:rsidRPr="009D5A9A">
        <w:rPr>
          <w:rFonts w:ascii="Verdana" w:hAnsi="Verdana"/>
          <w:b/>
          <w:bCs/>
          <w:sz w:val="20"/>
          <w:szCs w:val="20"/>
          <w:lang w:val="lv-LV"/>
        </w:rPr>
        <w:t xml:space="preserve">gada </w:t>
      </w:r>
      <w:r w:rsidR="002C6347" w:rsidRPr="009D5A9A">
        <w:rPr>
          <w:rFonts w:ascii="Verdana" w:hAnsi="Verdana"/>
          <w:b/>
          <w:bCs/>
          <w:sz w:val="20"/>
          <w:szCs w:val="20"/>
          <w:lang w:val="lv-LV"/>
        </w:rPr>
        <w:t>ienākumu deklarāciju iesniegšana</w:t>
      </w:r>
      <w:r w:rsidR="00AF6422" w:rsidRPr="009D5A9A">
        <w:rPr>
          <w:rFonts w:ascii="Verdana" w:hAnsi="Verdana"/>
          <w:b/>
          <w:bCs/>
          <w:sz w:val="20"/>
          <w:szCs w:val="20"/>
          <w:lang w:val="lv-LV"/>
        </w:rPr>
        <w:t>, lai saņemtu nodokļa pārmaksu,</w:t>
      </w:r>
      <w:r w:rsidR="002C6347" w:rsidRPr="009D5A9A">
        <w:rPr>
          <w:rFonts w:ascii="Verdana" w:hAnsi="Verdana"/>
          <w:b/>
          <w:bCs/>
          <w:sz w:val="20"/>
          <w:szCs w:val="20"/>
          <w:lang w:val="lv-LV"/>
        </w:rPr>
        <w:t xml:space="preserve"> ilgs līdz pat 20</w:t>
      </w:r>
      <w:r w:rsidR="001B73D5" w:rsidRPr="009D5A9A">
        <w:rPr>
          <w:rFonts w:ascii="Verdana" w:hAnsi="Verdana"/>
          <w:b/>
          <w:bCs/>
          <w:sz w:val="20"/>
          <w:szCs w:val="20"/>
          <w:lang w:val="lv-LV"/>
        </w:rPr>
        <w:t>22</w:t>
      </w:r>
      <w:r w:rsidR="002C6347" w:rsidRPr="009D5A9A">
        <w:rPr>
          <w:rFonts w:ascii="Verdana" w:hAnsi="Verdana"/>
          <w:b/>
          <w:bCs/>
          <w:sz w:val="20"/>
          <w:szCs w:val="20"/>
          <w:lang w:val="lv-LV"/>
        </w:rPr>
        <w:t>.</w:t>
      </w:r>
      <w:r w:rsidR="00AA0124" w:rsidRPr="009D5A9A">
        <w:rPr>
          <w:rFonts w:ascii="Verdana" w:hAnsi="Verdana"/>
          <w:b/>
          <w:bCs/>
          <w:sz w:val="20"/>
          <w:szCs w:val="20"/>
          <w:lang w:val="lv-LV"/>
        </w:rPr>
        <w:t> </w:t>
      </w:r>
      <w:r w:rsidR="002C6347" w:rsidRPr="009D5A9A">
        <w:rPr>
          <w:rFonts w:ascii="Verdana" w:hAnsi="Verdana"/>
          <w:b/>
          <w:bCs/>
          <w:sz w:val="20"/>
          <w:szCs w:val="20"/>
          <w:lang w:val="lv-LV"/>
        </w:rPr>
        <w:t>gada 1</w:t>
      </w:r>
      <w:r w:rsidR="001B73D5" w:rsidRPr="009D5A9A">
        <w:rPr>
          <w:rFonts w:ascii="Verdana" w:hAnsi="Verdana"/>
          <w:b/>
          <w:bCs/>
          <w:sz w:val="20"/>
          <w:szCs w:val="20"/>
          <w:lang w:val="lv-LV"/>
        </w:rPr>
        <w:t>6</w:t>
      </w:r>
      <w:r w:rsidR="002C6347" w:rsidRPr="009D5A9A">
        <w:rPr>
          <w:rFonts w:ascii="Verdana" w:hAnsi="Verdana"/>
          <w:b/>
          <w:bCs/>
          <w:sz w:val="20"/>
          <w:szCs w:val="20"/>
          <w:lang w:val="lv-LV"/>
        </w:rPr>
        <w:t>. jūnijam</w:t>
      </w:r>
    </w:p>
    <w:p w:rsidR="0011619F" w:rsidRPr="00CB0EEC" w:rsidRDefault="0011619F" w:rsidP="009D5A9A">
      <w:pPr>
        <w:spacing w:after="0"/>
        <w:rPr>
          <w:rFonts w:ascii="Verdana" w:hAnsi="Verdana"/>
          <w:b/>
          <w:bCs/>
          <w:sz w:val="20"/>
          <w:szCs w:val="20"/>
          <w:lang w:val="lv-LV"/>
        </w:rPr>
      </w:pPr>
    </w:p>
    <w:p w:rsidR="00A63EAE" w:rsidRPr="00CB0EEC" w:rsidRDefault="00A63EAE" w:rsidP="00C3161C">
      <w:pPr>
        <w:spacing w:after="0" w:line="240" w:lineRule="auto"/>
        <w:ind w:firstLine="720"/>
        <w:jc w:val="both"/>
        <w:rPr>
          <w:rFonts w:ascii="Verdana" w:hAnsi="Verdana"/>
          <w:b/>
          <w:bCs/>
          <w:color w:val="000000"/>
          <w:sz w:val="20"/>
          <w:szCs w:val="20"/>
          <w:lang w:val="lv-LV"/>
        </w:rPr>
      </w:pPr>
    </w:p>
    <w:p w:rsidR="00E61781" w:rsidRPr="00CB0EEC" w:rsidRDefault="00E61781" w:rsidP="001B73D5">
      <w:pPr>
        <w:spacing w:after="0"/>
        <w:ind w:firstLine="720"/>
        <w:jc w:val="both"/>
        <w:rPr>
          <w:rFonts w:ascii="Verdana" w:hAnsi="Verdana"/>
          <w:b/>
          <w:bCs/>
          <w:sz w:val="20"/>
          <w:szCs w:val="20"/>
          <w:lang w:val="lv-LV"/>
        </w:rPr>
      </w:pPr>
      <w:r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 xml:space="preserve">Iedzīvotāji,  kuriem </w:t>
      </w:r>
      <w:r w:rsidR="00AA0124"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>g</w:t>
      </w:r>
      <w:r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 xml:space="preserve">ada ienākumu deklarācijas iesniegšana nav obligāta, deklarāciju par pagājušo gadu var </w:t>
      </w:r>
      <w:r w:rsidR="002C6347"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 xml:space="preserve">iesniegt jebkurā laikā </w:t>
      </w:r>
      <w:r w:rsidR="002C6347" w:rsidRPr="00CB0EEC">
        <w:rPr>
          <w:rFonts w:ascii="Verdana" w:hAnsi="Verdana"/>
          <w:b/>
          <w:sz w:val="20"/>
          <w:szCs w:val="20"/>
          <w:lang w:val="lv-LV"/>
        </w:rPr>
        <w:t>līdz pat 2022.</w:t>
      </w:r>
      <w:r w:rsidR="00AA0124" w:rsidRPr="00CB0EEC">
        <w:rPr>
          <w:rFonts w:ascii="Verdana" w:hAnsi="Verdana"/>
          <w:b/>
          <w:sz w:val="20"/>
          <w:szCs w:val="20"/>
          <w:lang w:val="lv-LV"/>
        </w:rPr>
        <w:t> </w:t>
      </w:r>
      <w:r w:rsidR="002C6347" w:rsidRPr="00CB0EEC">
        <w:rPr>
          <w:rFonts w:ascii="Verdana" w:hAnsi="Verdana"/>
          <w:b/>
          <w:sz w:val="20"/>
          <w:szCs w:val="20"/>
          <w:lang w:val="lv-LV"/>
        </w:rPr>
        <w:t>gada 1</w:t>
      </w:r>
      <w:r w:rsidR="001B73D5" w:rsidRPr="00CB0EEC">
        <w:rPr>
          <w:rFonts w:ascii="Verdana" w:hAnsi="Verdana"/>
          <w:b/>
          <w:sz w:val="20"/>
          <w:szCs w:val="20"/>
          <w:lang w:val="lv-LV"/>
        </w:rPr>
        <w:t>6</w:t>
      </w:r>
      <w:r w:rsidR="002C6347" w:rsidRPr="00CB0EEC">
        <w:rPr>
          <w:rFonts w:ascii="Verdana" w:hAnsi="Verdana"/>
          <w:b/>
          <w:sz w:val="20"/>
          <w:szCs w:val="20"/>
          <w:lang w:val="lv-LV"/>
        </w:rPr>
        <w:t>.</w:t>
      </w:r>
      <w:r w:rsidR="00AA0124" w:rsidRPr="00CB0EEC">
        <w:rPr>
          <w:rFonts w:ascii="Verdana" w:hAnsi="Verdana"/>
          <w:b/>
          <w:sz w:val="20"/>
          <w:szCs w:val="20"/>
          <w:lang w:val="lv-LV"/>
        </w:rPr>
        <w:t> </w:t>
      </w:r>
      <w:r w:rsidR="002C6347" w:rsidRPr="00CB0EEC">
        <w:rPr>
          <w:rFonts w:ascii="Verdana" w:hAnsi="Verdana"/>
          <w:b/>
          <w:sz w:val="20"/>
          <w:szCs w:val="20"/>
          <w:lang w:val="lv-LV"/>
        </w:rPr>
        <w:t>jūnijam</w:t>
      </w:r>
      <w:r w:rsidR="002C6347"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 xml:space="preserve">, </w:t>
      </w:r>
      <w:r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 xml:space="preserve">sākot </w:t>
      </w:r>
      <w:r w:rsidR="00AA0124"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>a</w:t>
      </w:r>
      <w:r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>r šī gada 1.</w:t>
      </w:r>
      <w:r w:rsidR="00AA0124"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> </w:t>
      </w:r>
      <w:r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 xml:space="preserve">martu. </w:t>
      </w:r>
      <w:r w:rsidR="00EB46BB" w:rsidRPr="00CB0EEC">
        <w:rPr>
          <w:rFonts w:ascii="Verdana" w:eastAsia="Times New Roman" w:hAnsi="Verdana"/>
          <w:b/>
          <w:bCs/>
          <w:sz w:val="20"/>
          <w:szCs w:val="20"/>
          <w:lang w:val="lv-LV" w:eastAsia="lv-LV"/>
        </w:rPr>
        <w:t>Taču g</w:t>
      </w:r>
      <w:r w:rsidR="00283683" w:rsidRPr="00CB0EEC">
        <w:rPr>
          <w:rFonts w:ascii="Verdana" w:hAnsi="Verdana"/>
          <w:b/>
          <w:sz w:val="20"/>
          <w:szCs w:val="20"/>
          <w:lang w:val="lv-LV"/>
        </w:rPr>
        <w:t xml:space="preserve">adījumos, kad </w:t>
      </w:r>
      <w:r w:rsidR="0037776A" w:rsidRPr="00CB0EEC">
        <w:rPr>
          <w:rFonts w:ascii="Verdana" w:hAnsi="Verdana"/>
          <w:b/>
          <w:sz w:val="20"/>
          <w:szCs w:val="20"/>
          <w:lang w:val="lv-LV"/>
        </w:rPr>
        <w:t xml:space="preserve">saistībā  ar  progresīvās nodokļa likmes  vai diferencētā neapliekamā minimuma piemērošanu </w:t>
      </w:r>
      <w:r w:rsidR="00283683" w:rsidRPr="00CB0EEC">
        <w:rPr>
          <w:rFonts w:ascii="Verdana" w:hAnsi="Verdana"/>
          <w:b/>
          <w:sz w:val="20"/>
          <w:szCs w:val="20"/>
          <w:lang w:val="lv-LV"/>
        </w:rPr>
        <w:t>radusies nodokļa starpība, kas jāpiemaksā valsts budžetā, deklarācija jāie</w:t>
      </w:r>
      <w:r w:rsidR="002C6347" w:rsidRPr="00CB0EEC">
        <w:rPr>
          <w:rFonts w:ascii="Verdana" w:hAnsi="Verdana"/>
          <w:b/>
          <w:sz w:val="20"/>
          <w:szCs w:val="20"/>
          <w:lang w:val="lv-LV"/>
        </w:rPr>
        <w:t>sniedz obligāti līdz šī gada</w:t>
      </w:r>
      <w:r w:rsidR="00545324" w:rsidRPr="00CB0EEC">
        <w:rPr>
          <w:rFonts w:ascii="Verdana" w:hAnsi="Verdana"/>
          <w:b/>
          <w:sz w:val="20"/>
          <w:szCs w:val="20"/>
          <w:lang w:val="lv-LV"/>
        </w:rPr>
        <w:t xml:space="preserve"> </w:t>
      </w:r>
      <w:r w:rsidR="00E03263" w:rsidRPr="00CB0EEC">
        <w:rPr>
          <w:rFonts w:ascii="Verdana" w:hAnsi="Verdana"/>
          <w:b/>
          <w:sz w:val="20"/>
          <w:szCs w:val="20"/>
          <w:lang w:val="lv-LV"/>
        </w:rPr>
        <w:t>3.</w:t>
      </w:r>
      <w:r w:rsidR="00AA0124" w:rsidRPr="00CB0EEC">
        <w:rPr>
          <w:rFonts w:ascii="Verdana" w:hAnsi="Verdana"/>
          <w:b/>
          <w:sz w:val="20"/>
          <w:szCs w:val="20"/>
          <w:lang w:val="lv-LV"/>
        </w:rPr>
        <w:t> </w:t>
      </w:r>
      <w:r w:rsidR="00E03263" w:rsidRPr="00CB0EEC">
        <w:rPr>
          <w:rFonts w:ascii="Verdana" w:hAnsi="Verdana"/>
          <w:b/>
          <w:sz w:val="20"/>
          <w:szCs w:val="20"/>
          <w:lang w:val="lv-LV"/>
        </w:rPr>
        <w:t>jūnijam</w:t>
      </w:r>
      <w:r w:rsidR="0011619F" w:rsidRPr="00CB0EEC">
        <w:rPr>
          <w:rFonts w:ascii="Verdana" w:hAnsi="Verdana"/>
          <w:b/>
          <w:sz w:val="20"/>
          <w:szCs w:val="20"/>
          <w:lang w:val="lv-LV"/>
        </w:rPr>
        <w:t xml:space="preserve">. Savukārt, ja </w:t>
      </w:r>
      <w:r w:rsidR="003A3C9F" w:rsidRPr="00CB0EEC">
        <w:rPr>
          <w:rFonts w:ascii="Verdana" w:hAnsi="Verdana"/>
          <w:b/>
          <w:sz w:val="20"/>
          <w:szCs w:val="20"/>
          <w:lang w:val="lv-LV"/>
        </w:rPr>
        <w:t>kopējie gada ienākumi pārsniedz 55</w:t>
      </w:r>
      <w:r w:rsidR="005E7C60" w:rsidRPr="00CB0EEC">
        <w:rPr>
          <w:rFonts w:ascii="Verdana" w:hAnsi="Verdana"/>
          <w:b/>
          <w:sz w:val="20"/>
          <w:szCs w:val="20"/>
          <w:lang w:val="lv-LV"/>
        </w:rPr>
        <w:t> </w:t>
      </w:r>
      <w:r w:rsidR="003A3C9F" w:rsidRPr="00CB0EEC">
        <w:rPr>
          <w:rFonts w:ascii="Verdana" w:hAnsi="Verdana"/>
          <w:b/>
          <w:sz w:val="20"/>
          <w:szCs w:val="20"/>
          <w:lang w:val="lv-LV"/>
        </w:rPr>
        <w:t>000</w:t>
      </w:r>
      <w:r w:rsidR="005E7C60" w:rsidRPr="00CB0EEC">
        <w:rPr>
          <w:rFonts w:ascii="Verdana" w:hAnsi="Verdana"/>
          <w:b/>
          <w:sz w:val="20"/>
          <w:szCs w:val="20"/>
          <w:lang w:val="lv-LV"/>
        </w:rPr>
        <w:t> </w:t>
      </w:r>
      <w:proofErr w:type="spellStart"/>
      <w:r w:rsidR="003A3C9F" w:rsidRPr="00CB0EEC">
        <w:rPr>
          <w:rFonts w:ascii="Verdana" w:hAnsi="Verdana"/>
          <w:b/>
          <w:i/>
          <w:sz w:val="20"/>
          <w:szCs w:val="20"/>
          <w:lang w:val="lv-LV"/>
        </w:rPr>
        <w:t>euro</w:t>
      </w:r>
      <w:proofErr w:type="spellEnd"/>
      <w:r w:rsidR="004C161F" w:rsidRPr="00CB0EEC">
        <w:rPr>
          <w:rFonts w:ascii="Verdana" w:hAnsi="Verdana"/>
          <w:b/>
          <w:i/>
          <w:sz w:val="20"/>
          <w:szCs w:val="20"/>
          <w:lang w:val="lv-LV"/>
        </w:rPr>
        <w:t>,</w:t>
      </w:r>
      <w:r w:rsidR="003A3C9F" w:rsidRPr="00CB0EEC">
        <w:rPr>
          <w:rFonts w:ascii="Verdana" w:hAnsi="Verdana"/>
          <w:b/>
          <w:sz w:val="20"/>
          <w:szCs w:val="20"/>
          <w:lang w:val="lv-LV"/>
        </w:rPr>
        <w:t xml:space="preserve"> – līdz 1.</w:t>
      </w:r>
      <w:r w:rsidR="00AA0124" w:rsidRPr="00CB0EEC">
        <w:rPr>
          <w:rFonts w:ascii="Verdana" w:hAnsi="Verdana"/>
          <w:b/>
          <w:sz w:val="20"/>
          <w:szCs w:val="20"/>
          <w:lang w:val="lv-LV"/>
        </w:rPr>
        <w:t> </w:t>
      </w:r>
      <w:r w:rsidR="003A3C9F" w:rsidRPr="00CB0EEC">
        <w:rPr>
          <w:rFonts w:ascii="Verdana" w:hAnsi="Verdana"/>
          <w:b/>
          <w:sz w:val="20"/>
          <w:szCs w:val="20"/>
          <w:lang w:val="lv-LV"/>
        </w:rPr>
        <w:t>jūlijam</w:t>
      </w:r>
      <w:r w:rsidR="002C6347" w:rsidRPr="00CB0EEC">
        <w:rPr>
          <w:rFonts w:ascii="Verdana" w:hAnsi="Verdana"/>
          <w:b/>
          <w:sz w:val="20"/>
          <w:szCs w:val="20"/>
          <w:lang w:val="lv-LV"/>
        </w:rPr>
        <w:t>.</w:t>
      </w:r>
    </w:p>
    <w:p w:rsidR="00EB46BB" w:rsidRPr="00CB0EEC" w:rsidRDefault="00EB46BB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</w:p>
    <w:p w:rsidR="00FA20FA" w:rsidRPr="00CB0EEC" w:rsidRDefault="00212CAF" w:rsidP="001B73D5">
      <w:pPr>
        <w:spacing w:after="0"/>
        <w:ind w:firstLine="720"/>
        <w:jc w:val="both"/>
        <w:rPr>
          <w:rFonts w:ascii="Verdana" w:hAnsi="Verdana"/>
          <w:bCs/>
          <w:sz w:val="20"/>
          <w:szCs w:val="20"/>
          <w:lang w:val="lv-LV"/>
        </w:rPr>
      </w:pPr>
      <w:r w:rsidRPr="00CB0EEC">
        <w:rPr>
          <w:rFonts w:ascii="Verdana" w:hAnsi="Verdana"/>
          <w:sz w:val="20"/>
          <w:szCs w:val="20"/>
          <w:lang w:val="lv-LV"/>
        </w:rPr>
        <w:t>Tāpat kā līdz šim,</w:t>
      </w:r>
      <w:r w:rsidR="00FA20FA" w:rsidRPr="00CB0EEC">
        <w:rPr>
          <w:rFonts w:ascii="Verdana" w:hAnsi="Verdana"/>
          <w:sz w:val="20"/>
          <w:szCs w:val="20"/>
          <w:lang w:val="lv-LV"/>
        </w:rPr>
        <w:t xml:space="preserve"> arī šogad</w:t>
      </w:r>
      <w:r w:rsidRPr="00CB0EEC">
        <w:rPr>
          <w:rFonts w:ascii="Verdana" w:hAnsi="Verdana"/>
          <w:sz w:val="20"/>
          <w:szCs w:val="20"/>
          <w:lang w:val="lv-LV"/>
        </w:rPr>
        <w:t xml:space="preserve"> daļai iedzīvotāju </w:t>
      </w:r>
      <w:r w:rsidR="00AA0124" w:rsidRPr="00CB0EEC">
        <w:rPr>
          <w:rFonts w:ascii="Verdana" w:hAnsi="Verdana"/>
          <w:sz w:val="20"/>
          <w:szCs w:val="20"/>
          <w:lang w:val="lv-LV"/>
        </w:rPr>
        <w:t>g</w:t>
      </w:r>
      <w:r w:rsidRPr="00CB0EEC">
        <w:rPr>
          <w:rFonts w:ascii="Verdana" w:hAnsi="Verdana"/>
          <w:sz w:val="20"/>
          <w:szCs w:val="20"/>
          <w:lang w:val="lv-LV"/>
        </w:rPr>
        <w:t xml:space="preserve">ada ienākumu deklarācija ir jāsniedz obligāti un daļa to var darīt brīvprātīgi. </w:t>
      </w:r>
      <w:r w:rsidR="001B73D5" w:rsidRPr="00CB0EEC">
        <w:rPr>
          <w:rFonts w:ascii="Verdana" w:hAnsi="Verdana"/>
          <w:bCs/>
          <w:sz w:val="20"/>
          <w:szCs w:val="20"/>
          <w:lang w:val="lv-LV"/>
        </w:rPr>
        <w:t xml:space="preserve">VID aicina ikvienu nodokļu maksātāju iesniegt deklarāciju elektroniski, izmantojot VID </w:t>
      </w:r>
      <w:hyperlink r:id="rId8" w:history="1">
        <w:r w:rsidR="001B73D5" w:rsidRPr="00CB0EEC">
          <w:rPr>
            <w:rStyle w:val="Hipersaite"/>
            <w:rFonts w:ascii="Verdana" w:hAnsi="Verdana"/>
            <w:bCs/>
            <w:color w:val="auto"/>
            <w:sz w:val="20"/>
            <w:szCs w:val="20"/>
            <w:lang w:val="lv-LV"/>
          </w:rPr>
          <w:t>elektroniskās deklarēšanas sistēmu</w:t>
        </w:r>
      </w:hyperlink>
      <w:r w:rsidR="001B73D5" w:rsidRPr="00CB0EEC">
        <w:rPr>
          <w:rFonts w:ascii="Verdana" w:hAnsi="Verdana"/>
          <w:bCs/>
          <w:sz w:val="20"/>
          <w:szCs w:val="20"/>
          <w:lang w:val="lv-LV"/>
        </w:rPr>
        <w:t xml:space="preserve"> (EDS), jo tas ir daudz ērtāk, ātrāk un vienkāršāk! </w:t>
      </w:r>
    </w:p>
    <w:p w:rsidR="00FA20FA" w:rsidRPr="00CB0EEC" w:rsidRDefault="00FA20FA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</w:p>
    <w:p w:rsidR="00B92C31" w:rsidRPr="00CB0EEC" w:rsidRDefault="00B92C31" w:rsidP="001B73D5">
      <w:pPr>
        <w:spacing w:after="0"/>
        <w:jc w:val="both"/>
        <w:rPr>
          <w:rFonts w:ascii="Verdana" w:hAnsi="Verdana"/>
          <w:b/>
          <w:sz w:val="20"/>
          <w:szCs w:val="20"/>
          <w:lang w:val="lv-LV"/>
        </w:rPr>
      </w:pPr>
      <w:r w:rsidRPr="00CB0EEC">
        <w:rPr>
          <w:rFonts w:ascii="Verdana" w:hAnsi="Verdana"/>
          <w:b/>
          <w:sz w:val="20"/>
          <w:szCs w:val="20"/>
          <w:lang w:val="lv-LV"/>
        </w:rPr>
        <w:t>Gada ienākumu deklarācijas iesniegšana brīvprātīgi</w:t>
      </w:r>
    </w:p>
    <w:p w:rsidR="00B92C31" w:rsidRPr="00CB0EEC" w:rsidRDefault="00B92C31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CB0EEC">
        <w:rPr>
          <w:rFonts w:ascii="Verdana" w:hAnsi="Verdana"/>
          <w:sz w:val="20"/>
          <w:szCs w:val="20"/>
          <w:lang w:val="lv-LV"/>
        </w:rPr>
        <w:t xml:space="preserve">Ja no algota darba ienākumiem ir maksāts </w:t>
      </w:r>
      <w:r w:rsidR="008317C9" w:rsidRPr="00CB0EEC">
        <w:rPr>
          <w:rFonts w:ascii="Verdana" w:hAnsi="Verdana"/>
          <w:sz w:val="20"/>
          <w:szCs w:val="20"/>
          <w:lang w:val="lv-LV"/>
        </w:rPr>
        <w:t xml:space="preserve">iedzīvotāju </w:t>
      </w:r>
      <w:r w:rsidRPr="00CB0EEC">
        <w:rPr>
          <w:rFonts w:ascii="Verdana" w:hAnsi="Verdana"/>
          <w:sz w:val="20"/>
          <w:szCs w:val="20"/>
          <w:lang w:val="lv-LV"/>
        </w:rPr>
        <w:t>ienākuma nodoklis</w:t>
      </w:r>
      <w:r w:rsidR="008317C9" w:rsidRPr="00CB0EEC">
        <w:rPr>
          <w:rFonts w:ascii="Verdana" w:hAnsi="Verdana"/>
          <w:sz w:val="20"/>
          <w:szCs w:val="20"/>
          <w:lang w:val="lv-LV"/>
        </w:rPr>
        <w:t xml:space="preserve"> (IIN)</w:t>
      </w:r>
      <w:r w:rsidRPr="00CB0EEC">
        <w:rPr>
          <w:rFonts w:ascii="Verdana" w:hAnsi="Verdana"/>
          <w:sz w:val="20"/>
          <w:szCs w:val="20"/>
          <w:lang w:val="lv-LV"/>
        </w:rPr>
        <w:t>, tad gada ienākumu deklarāciju var iesniegt b</w:t>
      </w:r>
      <w:r w:rsidR="00FA20FA" w:rsidRPr="00CB0EEC">
        <w:rPr>
          <w:rFonts w:ascii="Verdana" w:hAnsi="Verdana"/>
          <w:sz w:val="20"/>
          <w:szCs w:val="20"/>
          <w:lang w:val="lv-LV"/>
        </w:rPr>
        <w:t>rīvprātīgi, lai saņemtu atpakaļ pārmaksāto iedzīvotāju ienākuma nodokli par attaisnotajiem izdevumiem</w:t>
      </w:r>
      <w:r w:rsidR="00FA20FA" w:rsidRPr="00CB0EEC">
        <w:rPr>
          <w:rStyle w:val="Vresatsauce"/>
          <w:rFonts w:ascii="Verdana" w:hAnsi="Verdana"/>
          <w:sz w:val="20"/>
          <w:szCs w:val="20"/>
          <w:lang w:val="lv-LV"/>
        </w:rPr>
        <w:footnoteReference w:id="1"/>
      </w:r>
      <w:r w:rsidR="00FA7758" w:rsidRPr="00CB0EEC">
        <w:rPr>
          <w:rFonts w:ascii="Verdana" w:hAnsi="Verdana"/>
          <w:sz w:val="20"/>
          <w:szCs w:val="20"/>
          <w:lang w:val="lv-LV"/>
        </w:rPr>
        <w:t>, kā arī</w:t>
      </w:r>
      <w:r w:rsidR="006507F9" w:rsidRPr="00CB0EEC">
        <w:rPr>
          <w:rFonts w:ascii="Verdana" w:hAnsi="Verdana"/>
          <w:sz w:val="20"/>
          <w:szCs w:val="20"/>
          <w:lang w:val="lv-LV"/>
        </w:rPr>
        <w:t xml:space="preserve"> gadījumā</w:t>
      </w:r>
      <w:r w:rsidR="00FA7758" w:rsidRPr="00CB0EEC">
        <w:rPr>
          <w:rFonts w:ascii="Verdana" w:hAnsi="Verdana"/>
          <w:sz w:val="20"/>
          <w:szCs w:val="20"/>
          <w:lang w:val="lv-LV"/>
        </w:rPr>
        <w:t>, ja  ir</w:t>
      </w:r>
      <w:r w:rsidR="00FA20FA"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="00FA7758" w:rsidRPr="00CB0EEC">
        <w:rPr>
          <w:rFonts w:ascii="Verdana" w:hAnsi="Verdana"/>
          <w:sz w:val="20"/>
          <w:szCs w:val="20"/>
          <w:lang w:val="lv-LV"/>
        </w:rPr>
        <w:t>izveidojusies</w:t>
      </w:r>
      <w:r w:rsidR="00EA047E" w:rsidRPr="00CB0EEC">
        <w:rPr>
          <w:rFonts w:ascii="Verdana" w:hAnsi="Verdana"/>
          <w:sz w:val="20"/>
          <w:szCs w:val="20"/>
          <w:lang w:val="lv-LV"/>
        </w:rPr>
        <w:t xml:space="preserve"> nodokļa pārmaksa</w:t>
      </w:r>
      <w:r w:rsidR="00FA20FA"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="006507F9" w:rsidRPr="00CB0EEC">
        <w:rPr>
          <w:rFonts w:ascii="Verdana" w:hAnsi="Verdana"/>
          <w:sz w:val="20"/>
          <w:szCs w:val="20"/>
          <w:lang w:val="lv-LV"/>
        </w:rPr>
        <w:t xml:space="preserve">saistībā ar </w:t>
      </w:r>
      <w:r w:rsidR="00B95B4B" w:rsidRPr="00CB0EEC">
        <w:rPr>
          <w:rFonts w:ascii="Verdana" w:hAnsi="Verdana"/>
          <w:sz w:val="20"/>
          <w:szCs w:val="20"/>
          <w:lang w:val="lv-LV"/>
        </w:rPr>
        <w:t xml:space="preserve">gada </w:t>
      </w:r>
      <w:hyperlink r:id="rId9" w:history="1">
        <w:r w:rsidR="006507F9" w:rsidRPr="00CB0EEC">
          <w:rPr>
            <w:rStyle w:val="Hipersaite"/>
            <w:rFonts w:ascii="Verdana" w:hAnsi="Verdana"/>
            <w:bCs/>
            <w:color w:val="auto"/>
            <w:sz w:val="20"/>
            <w:szCs w:val="20"/>
            <w:lang w:val="lv-LV"/>
          </w:rPr>
          <w:t>diferencētā neapliekamā minimuma</w:t>
        </w:r>
      </w:hyperlink>
      <w:r w:rsidR="006507F9" w:rsidRPr="00CB0EEC">
        <w:rPr>
          <w:rStyle w:val="Hipersaite"/>
          <w:rFonts w:ascii="Verdana" w:hAnsi="Verdana"/>
          <w:bCs/>
          <w:color w:val="auto"/>
          <w:sz w:val="20"/>
          <w:szCs w:val="20"/>
          <w:lang w:val="lv-LV"/>
        </w:rPr>
        <w:t xml:space="preserve"> un progresīvās nodokļa likmes piemērošanu</w:t>
      </w:r>
      <w:r w:rsidR="00FA20FA" w:rsidRPr="00CB0EEC">
        <w:rPr>
          <w:rStyle w:val="Hipersaite"/>
          <w:rFonts w:ascii="Verdana" w:hAnsi="Verdana"/>
          <w:bCs/>
          <w:color w:val="auto"/>
          <w:sz w:val="20"/>
          <w:szCs w:val="20"/>
          <w:lang w:val="lv-LV"/>
        </w:rPr>
        <w:t>.</w:t>
      </w:r>
      <w:r w:rsidR="00FA20FA" w:rsidRPr="00CB0EEC">
        <w:rPr>
          <w:rStyle w:val="Hipersaite"/>
          <w:rFonts w:ascii="Verdana" w:hAnsi="Verdana"/>
          <w:bCs/>
          <w:color w:val="auto"/>
          <w:sz w:val="20"/>
          <w:szCs w:val="20"/>
          <w:u w:val="none"/>
          <w:lang w:val="lv-LV"/>
        </w:rPr>
        <w:t xml:space="preserve"> </w:t>
      </w:r>
      <w:r w:rsidR="00085651" w:rsidRPr="00CB0EEC">
        <w:rPr>
          <w:rStyle w:val="Hipersaite"/>
          <w:rFonts w:ascii="Verdana" w:hAnsi="Verdana"/>
          <w:bCs/>
          <w:color w:val="auto"/>
          <w:sz w:val="20"/>
          <w:szCs w:val="20"/>
          <w:u w:val="none"/>
          <w:lang w:val="lv-LV"/>
        </w:rPr>
        <w:t>D</w:t>
      </w:r>
      <w:r w:rsidR="00085651" w:rsidRPr="00CB0EEC">
        <w:rPr>
          <w:rFonts w:ascii="Verdana" w:hAnsi="Verdana"/>
          <w:sz w:val="20"/>
          <w:szCs w:val="20"/>
          <w:lang w:val="lv-LV"/>
        </w:rPr>
        <w:t xml:space="preserve">eklarāciju var iesniegt arī, ja gada laikā nav bijuši piemēroti nodokļu atvieglojumi, piemēram, par apgādībā esošām personām. </w:t>
      </w:r>
      <w:r w:rsidR="00890BFB" w:rsidRPr="00CB0EEC">
        <w:rPr>
          <w:rFonts w:ascii="Verdana" w:hAnsi="Verdana"/>
          <w:sz w:val="20"/>
          <w:szCs w:val="20"/>
          <w:lang w:val="lv-LV"/>
        </w:rPr>
        <w:t>Brīvprātīgi gada ienākumu deklarāciju var iesniegt trīs gadu laikā.</w:t>
      </w:r>
      <w:r w:rsidRPr="00CB0EEC">
        <w:rPr>
          <w:rStyle w:val="Hipersaite"/>
          <w:rFonts w:ascii="Verdana" w:hAnsi="Verdana"/>
          <w:bCs/>
          <w:color w:val="auto"/>
          <w:sz w:val="20"/>
          <w:szCs w:val="20"/>
          <w:u w:val="none"/>
          <w:lang w:val="lv-LV"/>
        </w:rPr>
        <w:t xml:space="preserve"> Tātad šogad </w:t>
      </w:r>
      <w:r w:rsidR="00890BFB" w:rsidRPr="00CB0EEC">
        <w:rPr>
          <w:rStyle w:val="Hipersaite"/>
          <w:rFonts w:ascii="Verdana" w:hAnsi="Verdana"/>
          <w:bCs/>
          <w:color w:val="auto"/>
          <w:sz w:val="20"/>
          <w:szCs w:val="20"/>
          <w:u w:val="none"/>
          <w:lang w:val="lv-LV"/>
        </w:rPr>
        <w:t xml:space="preserve">to </w:t>
      </w:r>
      <w:r w:rsidRPr="00CB0EEC">
        <w:rPr>
          <w:rStyle w:val="Hipersaite"/>
          <w:rFonts w:ascii="Verdana" w:hAnsi="Verdana"/>
          <w:bCs/>
          <w:color w:val="auto"/>
          <w:sz w:val="20"/>
          <w:szCs w:val="20"/>
          <w:u w:val="none"/>
          <w:lang w:val="lv-LV"/>
        </w:rPr>
        <w:t>var iesniegt ne tikai par 2018.</w:t>
      </w:r>
      <w:r w:rsidR="005E7C60" w:rsidRPr="00CB0EEC">
        <w:rPr>
          <w:rStyle w:val="Hipersaite"/>
          <w:rFonts w:ascii="Verdana" w:hAnsi="Verdana"/>
          <w:bCs/>
          <w:color w:val="auto"/>
          <w:sz w:val="20"/>
          <w:szCs w:val="20"/>
          <w:u w:val="none"/>
          <w:lang w:val="lv-LV"/>
        </w:rPr>
        <w:t> </w:t>
      </w:r>
      <w:r w:rsidRPr="00CB0EEC">
        <w:rPr>
          <w:rStyle w:val="Hipersaite"/>
          <w:rFonts w:ascii="Verdana" w:hAnsi="Verdana"/>
          <w:bCs/>
          <w:color w:val="auto"/>
          <w:sz w:val="20"/>
          <w:szCs w:val="20"/>
          <w:u w:val="none"/>
          <w:lang w:val="lv-LV"/>
        </w:rPr>
        <w:t xml:space="preserve">gadu, bet </w:t>
      </w:r>
      <w:r w:rsidRPr="00CB0EEC">
        <w:rPr>
          <w:rFonts w:ascii="Verdana" w:hAnsi="Verdana"/>
          <w:sz w:val="20"/>
          <w:szCs w:val="20"/>
          <w:lang w:val="lv-LV"/>
        </w:rPr>
        <w:t>arī par 2016. un 2017.</w:t>
      </w:r>
      <w:r w:rsidR="005E7C60" w:rsidRPr="00CB0EEC">
        <w:rPr>
          <w:rFonts w:ascii="Verdana" w:hAnsi="Verdana"/>
          <w:sz w:val="20"/>
          <w:szCs w:val="20"/>
          <w:lang w:val="lv-LV"/>
        </w:rPr>
        <w:t> </w:t>
      </w:r>
      <w:r w:rsidRPr="00CB0EEC">
        <w:rPr>
          <w:rFonts w:ascii="Verdana" w:hAnsi="Verdana"/>
          <w:sz w:val="20"/>
          <w:szCs w:val="20"/>
          <w:lang w:val="lv-LV"/>
        </w:rPr>
        <w:t>gadu, bet līdz 201</w:t>
      </w:r>
      <w:r w:rsidR="00AD4D5E" w:rsidRPr="00CB0EEC">
        <w:rPr>
          <w:rFonts w:ascii="Verdana" w:hAnsi="Verdana"/>
          <w:sz w:val="20"/>
          <w:szCs w:val="20"/>
          <w:lang w:val="lv-LV"/>
        </w:rPr>
        <w:t>9</w:t>
      </w:r>
      <w:r w:rsidRPr="00CB0EEC">
        <w:rPr>
          <w:rFonts w:ascii="Verdana" w:hAnsi="Verdana"/>
          <w:sz w:val="20"/>
          <w:szCs w:val="20"/>
          <w:lang w:val="lv-LV"/>
        </w:rPr>
        <w:t>.</w:t>
      </w:r>
      <w:r w:rsidR="005E7C60" w:rsidRPr="00CB0EEC">
        <w:rPr>
          <w:rFonts w:ascii="Verdana" w:hAnsi="Verdana"/>
          <w:sz w:val="20"/>
          <w:szCs w:val="20"/>
          <w:lang w:val="lv-LV"/>
        </w:rPr>
        <w:t> </w:t>
      </w:r>
      <w:r w:rsidRPr="00CB0EEC">
        <w:rPr>
          <w:rFonts w:ascii="Verdana" w:hAnsi="Verdana"/>
          <w:sz w:val="20"/>
          <w:szCs w:val="20"/>
          <w:lang w:val="lv-LV"/>
        </w:rPr>
        <w:t xml:space="preserve">gada </w:t>
      </w:r>
      <w:r w:rsidR="00BA32AD" w:rsidRPr="00CB0EEC">
        <w:rPr>
          <w:rFonts w:ascii="Verdana" w:hAnsi="Verdana"/>
          <w:sz w:val="20"/>
          <w:szCs w:val="20"/>
          <w:lang w:val="lv-LV"/>
        </w:rPr>
        <w:t>17</w:t>
      </w:r>
      <w:r w:rsidRPr="00CB0EEC">
        <w:rPr>
          <w:rFonts w:ascii="Verdana" w:hAnsi="Verdana"/>
          <w:sz w:val="20"/>
          <w:szCs w:val="20"/>
          <w:lang w:val="lv-LV"/>
        </w:rPr>
        <w:t>.</w:t>
      </w:r>
      <w:r w:rsidR="005E7C60" w:rsidRPr="00CB0EEC">
        <w:rPr>
          <w:rFonts w:ascii="Verdana" w:hAnsi="Verdana"/>
          <w:sz w:val="20"/>
          <w:szCs w:val="20"/>
          <w:lang w:val="lv-LV"/>
        </w:rPr>
        <w:t> </w:t>
      </w:r>
      <w:r w:rsidRPr="00CB0EEC">
        <w:rPr>
          <w:rFonts w:ascii="Verdana" w:hAnsi="Verdana"/>
          <w:sz w:val="20"/>
          <w:szCs w:val="20"/>
          <w:lang w:val="lv-LV"/>
        </w:rPr>
        <w:t>jūnijam – vēl arī par 2015.</w:t>
      </w:r>
      <w:r w:rsidR="005E7C60" w:rsidRPr="00CB0EEC">
        <w:rPr>
          <w:rFonts w:ascii="Verdana" w:hAnsi="Verdana"/>
          <w:sz w:val="20"/>
          <w:szCs w:val="20"/>
          <w:lang w:val="lv-LV"/>
        </w:rPr>
        <w:t> </w:t>
      </w:r>
      <w:r w:rsidRPr="00CB0EEC">
        <w:rPr>
          <w:rFonts w:ascii="Verdana" w:hAnsi="Verdana"/>
          <w:sz w:val="20"/>
          <w:szCs w:val="20"/>
          <w:lang w:val="lv-LV"/>
        </w:rPr>
        <w:t xml:space="preserve">gadu. </w:t>
      </w:r>
    </w:p>
    <w:p w:rsidR="00B92C31" w:rsidRPr="00CB0EEC" w:rsidRDefault="00B92C31" w:rsidP="001B73D5">
      <w:pPr>
        <w:widowControl/>
        <w:spacing w:after="0"/>
        <w:jc w:val="both"/>
        <w:rPr>
          <w:rFonts w:ascii="Verdana" w:hAnsi="Verdana"/>
          <w:b/>
          <w:bCs/>
          <w:sz w:val="20"/>
          <w:szCs w:val="20"/>
          <w:lang w:val="lv-LV"/>
        </w:rPr>
      </w:pPr>
      <w:r w:rsidRPr="00CB0EEC">
        <w:rPr>
          <w:rFonts w:ascii="Verdana" w:hAnsi="Verdana"/>
          <w:b/>
          <w:bCs/>
          <w:sz w:val="20"/>
          <w:szCs w:val="20"/>
          <w:lang w:val="lv-LV"/>
        </w:rPr>
        <w:t xml:space="preserve">Gada ienākumu deklarācijas iesniegšana obligāti </w:t>
      </w:r>
    </w:p>
    <w:p w:rsidR="001B73D5" w:rsidRPr="00CB0EEC" w:rsidRDefault="006904CF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CB0EEC">
        <w:rPr>
          <w:rFonts w:ascii="Verdana" w:hAnsi="Verdana"/>
          <w:sz w:val="20"/>
          <w:szCs w:val="20"/>
          <w:lang w:val="lv-LV"/>
        </w:rPr>
        <w:t xml:space="preserve">Kopš </w:t>
      </w:r>
      <w:r w:rsidR="00E61781" w:rsidRPr="00CB0EEC">
        <w:rPr>
          <w:rFonts w:ascii="Verdana" w:hAnsi="Verdana"/>
          <w:sz w:val="20"/>
          <w:szCs w:val="20"/>
          <w:lang w:val="lv-LV"/>
        </w:rPr>
        <w:t>2018.</w:t>
      </w:r>
      <w:r w:rsidR="005E7C60" w:rsidRPr="00CB0EEC">
        <w:rPr>
          <w:rFonts w:ascii="Verdana" w:hAnsi="Verdana"/>
          <w:sz w:val="20"/>
          <w:szCs w:val="20"/>
          <w:lang w:val="lv-LV"/>
        </w:rPr>
        <w:t> </w:t>
      </w:r>
      <w:r w:rsidR="00E61781" w:rsidRPr="00CB0EEC">
        <w:rPr>
          <w:rFonts w:ascii="Verdana" w:hAnsi="Verdana"/>
          <w:sz w:val="20"/>
          <w:szCs w:val="20"/>
          <w:lang w:val="lv-LV"/>
        </w:rPr>
        <w:t>gad</w:t>
      </w:r>
      <w:r w:rsidRPr="00CB0EEC">
        <w:rPr>
          <w:rFonts w:ascii="Verdana" w:hAnsi="Verdana"/>
          <w:sz w:val="20"/>
          <w:szCs w:val="20"/>
          <w:lang w:val="lv-LV"/>
        </w:rPr>
        <w:t>a</w:t>
      </w:r>
      <w:r w:rsidR="00E61781"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Pr="00CB0EEC">
        <w:rPr>
          <w:rFonts w:ascii="Verdana" w:hAnsi="Verdana"/>
          <w:sz w:val="20"/>
          <w:szCs w:val="20"/>
          <w:lang w:val="lv-LV"/>
        </w:rPr>
        <w:t>progresīvās iedzīvotāju ienākuma nodokļa likmes un diferencētā neapliekamā minimuma</w:t>
      </w:r>
      <w:r w:rsidR="00E61781" w:rsidRPr="00CB0EEC">
        <w:rPr>
          <w:rFonts w:ascii="Verdana" w:hAnsi="Verdana"/>
          <w:sz w:val="20"/>
          <w:szCs w:val="20"/>
          <w:lang w:val="lv-LV"/>
        </w:rPr>
        <w:t xml:space="preserve"> lielums ir atkarīgs no kopējiem gada laikā gūtajiem ienākumiem, tātad – ne tikai algas. Gadījumos, kad </w:t>
      </w:r>
      <w:r w:rsidR="004444C6" w:rsidRPr="00CB0EEC">
        <w:rPr>
          <w:rFonts w:ascii="Verdana" w:hAnsi="Verdana"/>
          <w:sz w:val="20"/>
          <w:szCs w:val="20"/>
          <w:lang w:val="lv-LV"/>
        </w:rPr>
        <w:t>gada laikā gūtie ienākumi ir svārstīgi, var veidoties gan nodokļa piemaksa, gan nodokļa pārmaksa. Ja</w:t>
      </w:r>
      <w:r w:rsidR="001B73D5" w:rsidRPr="00CB0EEC">
        <w:rPr>
          <w:rFonts w:ascii="Verdana" w:hAnsi="Verdana"/>
          <w:sz w:val="20"/>
          <w:szCs w:val="20"/>
          <w:lang w:val="lv-LV"/>
        </w:rPr>
        <w:t>,</w:t>
      </w:r>
      <w:r w:rsidR="00E61781"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="001B73D5" w:rsidRPr="00CB0EEC">
        <w:rPr>
          <w:rFonts w:ascii="Verdana" w:hAnsi="Verdana"/>
          <w:sz w:val="20"/>
          <w:szCs w:val="20"/>
          <w:lang w:val="lv-LV"/>
        </w:rPr>
        <w:t>rezumējot gada ienākumus, izrādās, ka i</w:t>
      </w:r>
      <w:r w:rsidR="0000455C" w:rsidRPr="00CB0EEC">
        <w:rPr>
          <w:rFonts w:ascii="Verdana" w:hAnsi="Verdana"/>
          <w:sz w:val="20"/>
          <w:szCs w:val="20"/>
          <w:lang w:val="lv-LV"/>
        </w:rPr>
        <w:t xml:space="preserve">edzīvotāju ienākuma </w:t>
      </w:r>
      <w:r w:rsidR="00E61781" w:rsidRPr="00CB0EEC">
        <w:rPr>
          <w:rFonts w:ascii="Verdana" w:hAnsi="Verdana"/>
          <w:sz w:val="20"/>
          <w:szCs w:val="20"/>
          <w:lang w:val="lv-LV"/>
        </w:rPr>
        <w:t>nodok</w:t>
      </w:r>
      <w:r w:rsidR="0000455C" w:rsidRPr="00CB0EEC">
        <w:rPr>
          <w:rFonts w:ascii="Verdana" w:hAnsi="Verdana"/>
          <w:sz w:val="20"/>
          <w:szCs w:val="20"/>
          <w:lang w:val="lv-LV"/>
        </w:rPr>
        <w:t>lis</w:t>
      </w:r>
      <w:r w:rsidR="00E61781" w:rsidRPr="00CB0EEC">
        <w:rPr>
          <w:rFonts w:ascii="Verdana" w:hAnsi="Verdana"/>
          <w:sz w:val="20"/>
          <w:szCs w:val="20"/>
          <w:lang w:val="lv-LV"/>
        </w:rPr>
        <w:t xml:space="preserve"> nav samaksāt</w:t>
      </w:r>
      <w:r w:rsidR="0000455C" w:rsidRPr="00CB0EEC">
        <w:rPr>
          <w:rFonts w:ascii="Verdana" w:hAnsi="Verdana"/>
          <w:sz w:val="20"/>
          <w:szCs w:val="20"/>
          <w:lang w:val="lv-LV"/>
        </w:rPr>
        <w:t>s</w:t>
      </w:r>
      <w:r w:rsidR="00E61781" w:rsidRPr="00CB0EEC">
        <w:rPr>
          <w:rFonts w:ascii="Verdana" w:hAnsi="Verdana"/>
          <w:sz w:val="20"/>
          <w:szCs w:val="20"/>
          <w:lang w:val="lv-LV"/>
        </w:rPr>
        <w:t xml:space="preserve"> pilnā apmērā,</w:t>
      </w:r>
      <w:r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="001B73D5" w:rsidRPr="00CB0EEC">
        <w:rPr>
          <w:rFonts w:ascii="Verdana" w:hAnsi="Verdana"/>
          <w:sz w:val="20"/>
          <w:szCs w:val="20"/>
          <w:lang w:val="lv-LV"/>
        </w:rPr>
        <w:t xml:space="preserve">trūkstošo nodokļa daļu nepieciešams iemaksāt </w:t>
      </w:r>
      <w:r w:rsidR="004444C6" w:rsidRPr="00CB0EEC">
        <w:rPr>
          <w:rFonts w:ascii="Verdana" w:hAnsi="Verdana"/>
          <w:sz w:val="20"/>
          <w:szCs w:val="20"/>
          <w:lang w:val="lv-LV"/>
        </w:rPr>
        <w:t>budžetā</w:t>
      </w:r>
      <w:r w:rsidR="00E61781" w:rsidRPr="00CB0EEC">
        <w:rPr>
          <w:rFonts w:ascii="Verdana" w:hAnsi="Verdana"/>
          <w:sz w:val="20"/>
          <w:szCs w:val="20"/>
          <w:lang w:val="lv-LV"/>
        </w:rPr>
        <w:t>.</w:t>
      </w:r>
      <w:r w:rsidR="0000455C"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="004444C6" w:rsidRPr="00CB0EEC">
        <w:rPr>
          <w:rFonts w:ascii="Verdana" w:hAnsi="Verdana"/>
          <w:sz w:val="20"/>
          <w:szCs w:val="20"/>
          <w:lang w:val="lv-LV"/>
        </w:rPr>
        <w:t>Savukārt, ja izrād</w:t>
      </w:r>
      <w:r w:rsidR="001B73D5" w:rsidRPr="00CB0EEC">
        <w:rPr>
          <w:rFonts w:ascii="Verdana" w:hAnsi="Verdana"/>
          <w:sz w:val="20"/>
          <w:szCs w:val="20"/>
          <w:lang w:val="lv-LV"/>
        </w:rPr>
        <w:t>ās</w:t>
      </w:r>
      <w:r w:rsidR="004444C6" w:rsidRPr="00CB0EEC">
        <w:rPr>
          <w:rFonts w:ascii="Verdana" w:hAnsi="Verdana"/>
          <w:sz w:val="20"/>
          <w:szCs w:val="20"/>
          <w:lang w:val="lv-LV"/>
        </w:rPr>
        <w:t>, ka ir samaksāts lielāks iedzīvotāju ienākuma nodoklis, nekā nepieciešams, tas ti</w:t>
      </w:r>
      <w:r w:rsidR="001B73D5" w:rsidRPr="00CB0EEC">
        <w:rPr>
          <w:rFonts w:ascii="Verdana" w:hAnsi="Verdana"/>
          <w:sz w:val="20"/>
          <w:szCs w:val="20"/>
          <w:lang w:val="lv-LV"/>
        </w:rPr>
        <w:t>e</w:t>
      </w:r>
      <w:r w:rsidR="004444C6" w:rsidRPr="00CB0EEC">
        <w:rPr>
          <w:rFonts w:ascii="Verdana" w:hAnsi="Verdana"/>
          <w:sz w:val="20"/>
          <w:szCs w:val="20"/>
          <w:lang w:val="lv-LV"/>
        </w:rPr>
        <w:t xml:space="preserve">k atmaksāts. </w:t>
      </w:r>
      <w:r w:rsidRPr="00CB0EEC">
        <w:rPr>
          <w:rFonts w:ascii="Verdana" w:hAnsi="Verdana"/>
          <w:sz w:val="20"/>
          <w:szCs w:val="20"/>
          <w:lang w:val="lv-LV"/>
        </w:rPr>
        <w:t>Lai noskaidrotu</w:t>
      </w:r>
      <w:r w:rsidR="00D14827" w:rsidRPr="00CB0EEC">
        <w:rPr>
          <w:rFonts w:ascii="Verdana" w:hAnsi="Verdana"/>
          <w:sz w:val="20"/>
          <w:szCs w:val="20"/>
          <w:lang w:val="lv-LV"/>
        </w:rPr>
        <w:t>,</w:t>
      </w:r>
      <w:r w:rsidRPr="00CB0EEC">
        <w:rPr>
          <w:rFonts w:ascii="Verdana" w:hAnsi="Verdana"/>
          <w:sz w:val="20"/>
          <w:szCs w:val="20"/>
          <w:lang w:val="lv-LV"/>
        </w:rPr>
        <w:t xml:space="preserve"> vai izveidojusies nodokļ</w:t>
      </w:r>
      <w:r w:rsidR="001B73D5" w:rsidRPr="00CB0EEC">
        <w:rPr>
          <w:rFonts w:ascii="Verdana" w:hAnsi="Verdana"/>
          <w:sz w:val="20"/>
          <w:szCs w:val="20"/>
          <w:lang w:val="lv-LV"/>
        </w:rPr>
        <w:t>a</w:t>
      </w:r>
      <w:r w:rsidRPr="00CB0EEC">
        <w:rPr>
          <w:rFonts w:ascii="Verdana" w:hAnsi="Verdana"/>
          <w:sz w:val="20"/>
          <w:szCs w:val="20"/>
          <w:lang w:val="lv-LV"/>
        </w:rPr>
        <w:t xml:space="preserve"> piemaksa vai pārmaksa</w:t>
      </w:r>
      <w:r w:rsidR="00D14827" w:rsidRPr="00CB0EEC">
        <w:rPr>
          <w:rFonts w:ascii="Verdana" w:hAnsi="Verdana"/>
          <w:sz w:val="20"/>
          <w:szCs w:val="20"/>
          <w:lang w:val="lv-LV"/>
        </w:rPr>
        <w:t>,</w:t>
      </w:r>
      <w:r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="004444C6" w:rsidRPr="00CB0EEC">
        <w:rPr>
          <w:rFonts w:ascii="Verdana" w:hAnsi="Verdana"/>
          <w:sz w:val="20"/>
          <w:szCs w:val="20"/>
          <w:lang w:val="lv-LV"/>
        </w:rPr>
        <w:t xml:space="preserve">katram iedzīvotājam individuāli </w:t>
      </w:r>
      <w:r w:rsidRPr="00CB0EEC">
        <w:rPr>
          <w:rFonts w:ascii="Verdana" w:hAnsi="Verdana"/>
          <w:sz w:val="20"/>
          <w:szCs w:val="20"/>
          <w:lang w:val="lv-LV"/>
        </w:rPr>
        <w:t xml:space="preserve">ir jāaizpilda </w:t>
      </w:r>
      <w:r w:rsidR="004444C6" w:rsidRPr="00CB0EEC">
        <w:rPr>
          <w:rFonts w:ascii="Verdana" w:hAnsi="Verdana"/>
          <w:sz w:val="20"/>
          <w:szCs w:val="20"/>
          <w:lang w:val="lv-LV"/>
        </w:rPr>
        <w:lastRenderedPageBreak/>
        <w:t xml:space="preserve">sava </w:t>
      </w:r>
      <w:r w:rsidR="002312C9" w:rsidRPr="00CB0EEC">
        <w:rPr>
          <w:rFonts w:ascii="Verdana" w:hAnsi="Verdana"/>
          <w:sz w:val="20"/>
          <w:szCs w:val="20"/>
          <w:lang w:val="lv-LV"/>
        </w:rPr>
        <w:t>g</w:t>
      </w:r>
      <w:r w:rsidRPr="00CB0EEC">
        <w:rPr>
          <w:rFonts w:ascii="Verdana" w:hAnsi="Verdana"/>
          <w:sz w:val="20"/>
          <w:szCs w:val="20"/>
          <w:lang w:val="lv-LV"/>
        </w:rPr>
        <w:t>ada ienākumu deklarācija. Ja nodoklis ir jāpiemaksā valsts budžetā, tad</w:t>
      </w:r>
      <w:r w:rsidR="0000455C"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="002312C9" w:rsidRPr="00CB0EEC">
        <w:rPr>
          <w:rFonts w:ascii="Verdana" w:hAnsi="Verdana"/>
          <w:sz w:val="20"/>
          <w:szCs w:val="20"/>
          <w:lang w:val="lv-LV"/>
        </w:rPr>
        <w:t>g</w:t>
      </w:r>
      <w:r w:rsidR="0000455C" w:rsidRPr="00CB0EEC">
        <w:rPr>
          <w:rFonts w:ascii="Verdana" w:hAnsi="Verdana"/>
          <w:sz w:val="20"/>
          <w:szCs w:val="20"/>
          <w:lang w:val="lv-LV"/>
        </w:rPr>
        <w:t xml:space="preserve">ada ienākumu deklarācija ir jāiesniedz obligāti. </w:t>
      </w:r>
      <w:r w:rsidRPr="00CB0EEC">
        <w:rPr>
          <w:rFonts w:ascii="Verdana" w:hAnsi="Verdana"/>
          <w:sz w:val="20"/>
          <w:szCs w:val="20"/>
          <w:lang w:val="lv-LV"/>
        </w:rPr>
        <w:t xml:space="preserve"> </w:t>
      </w:r>
    </w:p>
    <w:p w:rsidR="006904CF" w:rsidRPr="00CB0EEC" w:rsidRDefault="0000455C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CB0EEC">
        <w:rPr>
          <w:rFonts w:ascii="Verdana" w:hAnsi="Verdana"/>
          <w:sz w:val="20"/>
          <w:szCs w:val="20"/>
          <w:lang w:val="lv-LV"/>
        </w:rPr>
        <w:t xml:space="preserve">Budžetā piemaksājamo </w:t>
      </w:r>
      <w:r w:rsidR="006904CF" w:rsidRPr="00CB0EEC">
        <w:rPr>
          <w:rFonts w:ascii="Verdana" w:hAnsi="Verdana"/>
          <w:sz w:val="20"/>
          <w:szCs w:val="20"/>
          <w:lang w:val="lv-LV"/>
        </w:rPr>
        <w:t xml:space="preserve">IIN </w:t>
      </w:r>
      <w:r w:rsidRPr="00CB0EEC">
        <w:rPr>
          <w:rFonts w:ascii="Verdana" w:hAnsi="Verdana"/>
          <w:sz w:val="20"/>
          <w:szCs w:val="20"/>
          <w:lang w:val="lv-LV"/>
        </w:rPr>
        <w:t>summu var samazināt vai pilnībā izlīdzināt</w:t>
      </w:r>
      <w:r w:rsidR="00D14827" w:rsidRPr="00CB0EEC">
        <w:rPr>
          <w:rFonts w:ascii="Verdana" w:hAnsi="Verdana"/>
          <w:sz w:val="20"/>
          <w:szCs w:val="20"/>
          <w:lang w:val="lv-LV"/>
        </w:rPr>
        <w:t>,</w:t>
      </w:r>
      <w:r w:rsidRPr="00CB0EEC">
        <w:rPr>
          <w:rFonts w:ascii="Verdana" w:hAnsi="Verdana"/>
          <w:sz w:val="20"/>
          <w:szCs w:val="20"/>
          <w:lang w:val="lv-LV"/>
        </w:rPr>
        <w:t xml:space="preserve"> pievienojot gada ienākumu deklarācijai čekus, kvītis vai bankas </w:t>
      </w:r>
      <w:r w:rsidR="00D14827" w:rsidRPr="00CB0EEC">
        <w:rPr>
          <w:rFonts w:ascii="Verdana" w:hAnsi="Verdana"/>
          <w:sz w:val="20"/>
          <w:szCs w:val="20"/>
          <w:lang w:val="lv-LV"/>
        </w:rPr>
        <w:t xml:space="preserve">maksājuma uzdevumu vai konta izrakstu </w:t>
      </w:r>
      <w:r w:rsidRPr="00CB0EEC">
        <w:rPr>
          <w:rFonts w:ascii="Verdana" w:hAnsi="Verdana"/>
          <w:sz w:val="20"/>
          <w:szCs w:val="20"/>
          <w:lang w:val="lv-LV"/>
        </w:rPr>
        <w:t xml:space="preserve">par attaisnotajiem izdevumiem. </w:t>
      </w:r>
      <w:r w:rsidR="006904CF" w:rsidRPr="00CB0EEC">
        <w:rPr>
          <w:rFonts w:ascii="Verdana" w:hAnsi="Verdana"/>
          <w:sz w:val="20"/>
          <w:szCs w:val="20"/>
          <w:lang w:val="lv-LV"/>
        </w:rPr>
        <w:t xml:space="preserve">Jāatzīmē, ka </w:t>
      </w:r>
      <w:r w:rsidR="004444C6" w:rsidRPr="00CB0EEC">
        <w:rPr>
          <w:rFonts w:ascii="Verdana" w:hAnsi="Verdana"/>
          <w:sz w:val="20"/>
          <w:szCs w:val="20"/>
          <w:lang w:val="lv-LV"/>
        </w:rPr>
        <w:t>2018.</w:t>
      </w:r>
      <w:r w:rsidR="005E7C60" w:rsidRPr="00CB0EEC">
        <w:rPr>
          <w:rFonts w:ascii="Verdana" w:hAnsi="Verdana"/>
          <w:sz w:val="20"/>
          <w:szCs w:val="20"/>
          <w:lang w:val="lv-LV"/>
        </w:rPr>
        <w:t> </w:t>
      </w:r>
      <w:r w:rsidR="004444C6" w:rsidRPr="00CB0EEC">
        <w:rPr>
          <w:rFonts w:ascii="Verdana" w:hAnsi="Verdana"/>
          <w:sz w:val="20"/>
          <w:szCs w:val="20"/>
          <w:lang w:val="lv-LV"/>
        </w:rPr>
        <w:t xml:space="preserve">gadā </w:t>
      </w:r>
      <w:r w:rsidR="00085651" w:rsidRPr="00CB0EEC">
        <w:rPr>
          <w:rFonts w:ascii="Verdana" w:hAnsi="Verdana"/>
          <w:sz w:val="20"/>
          <w:szCs w:val="20"/>
          <w:lang w:val="lv-LV"/>
        </w:rPr>
        <w:t>summa, no kuras viena persona var atgūt daļu nodokļa par attaisnotajiem izdevumiem</w:t>
      </w:r>
      <w:r w:rsidR="00682CE7" w:rsidRPr="00CB0EEC">
        <w:rPr>
          <w:rFonts w:ascii="Verdana" w:hAnsi="Verdana"/>
          <w:sz w:val="20"/>
          <w:szCs w:val="20"/>
          <w:lang w:val="lv-LV"/>
        </w:rPr>
        <w:t>,</w:t>
      </w:r>
      <w:r w:rsidR="00085651" w:rsidRPr="00CB0EEC">
        <w:rPr>
          <w:rFonts w:ascii="Verdana" w:hAnsi="Verdana"/>
          <w:sz w:val="20"/>
          <w:szCs w:val="20"/>
          <w:lang w:val="lv-LV"/>
        </w:rPr>
        <w:t xml:space="preserve"> ir pieaugusi līdz 600</w:t>
      </w:r>
      <w:r w:rsidR="00676D03" w:rsidRPr="00CB0EEC">
        <w:rPr>
          <w:rFonts w:ascii="Verdana" w:hAnsi="Verdana"/>
          <w:sz w:val="20"/>
          <w:szCs w:val="20"/>
          <w:lang w:val="lv-LV"/>
        </w:rPr>
        <w:t> </w:t>
      </w:r>
      <w:proofErr w:type="spellStart"/>
      <w:r w:rsidR="00085651" w:rsidRPr="00CB0EEC">
        <w:rPr>
          <w:rFonts w:ascii="Verdana" w:hAnsi="Verdana"/>
          <w:i/>
          <w:sz w:val="20"/>
          <w:szCs w:val="20"/>
          <w:lang w:val="lv-LV"/>
        </w:rPr>
        <w:t>euro</w:t>
      </w:r>
      <w:proofErr w:type="spellEnd"/>
      <w:r w:rsidR="00085651" w:rsidRPr="00CB0EEC">
        <w:rPr>
          <w:rFonts w:ascii="Verdana" w:hAnsi="Verdana"/>
          <w:sz w:val="20"/>
          <w:szCs w:val="20"/>
          <w:lang w:val="lv-LV"/>
        </w:rPr>
        <w:t xml:space="preserve">, ievērojot </w:t>
      </w:r>
      <w:r w:rsidR="004444C6" w:rsidRPr="00CB0EEC">
        <w:rPr>
          <w:rFonts w:ascii="Verdana" w:hAnsi="Verdana"/>
          <w:sz w:val="20"/>
          <w:szCs w:val="20"/>
          <w:lang w:val="lv-LV"/>
        </w:rPr>
        <w:t>nosacījumu, ka attaisnotie izdevumi nepārsniedz 50</w:t>
      </w:r>
      <w:r w:rsidR="00720A54" w:rsidRPr="00CB0EEC">
        <w:rPr>
          <w:rFonts w:ascii="Verdana" w:hAnsi="Verdana"/>
          <w:sz w:val="20"/>
          <w:szCs w:val="20"/>
          <w:lang w:val="lv-LV"/>
        </w:rPr>
        <w:t> </w:t>
      </w:r>
      <w:r w:rsidR="004444C6" w:rsidRPr="00CB0EEC">
        <w:rPr>
          <w:rFonts w:ascii="Verdana" w:hAnsi="Verdana"/>
          <w:sz w:val="20"/>
          <w:szCs w:val="20"/>
          <w:lang w:val="lv-LV"/>
        </w:rPr>
        <w:t xml:space="preserve">% no strādājošā gada ienākumiem pirms nodokļu nomaksas. </w:t>
      </w:r>
    </w:p>
    <w:p w:rsidR="001B73D5" w:rsidRPr="00CB0EEC" w:rsidRDefault="001B73D5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</w:p>
    <w:p w:rsidR="00AD4D5E" w:rsidRPr="00CB0EEC" w:rsidRDefault="00AD4D5E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CB0EEC">
        <w:rPr>
          <w:rFonts w:ascii="Verdana" w:hAnsi="Verdana"/>
          <w:sz w:val="20"/>
          <w:szCs w:val="20"/>
          <w:lang w:val="lv-LV"/>
        </w:rPr>
        <w:t xml:space="preserve">Tāpat kā līdz šim </w:t>
      </w:r>
      <w:r w:rsidRPr="00CB0EEC">
        <w:rPr>
          <w:rFonts w:ascii="Verdana" w:hAnsi="Verdana"/>
          <w:sz w:val="20"/>
          <w:szCs w:val="20"/>
          <w:u w:val="single"/>
          <w:lang w:val="lv-LV"/>
        </w:rPr>
        <w:t xml:space="preserve">obligāti </w:t>
      </w:r>
      <w:r w:rsidR="00720A54" w:rsidRPr="00CB0EEC">
        <w:rPr>
          <w:rFonts w:ascii="Verdana" w:hAnsi="Verdana"/>
          <w:sz w:val="20"/>
          <w:szCs w:val="20"/>
          <w:lang w:val="lv-LV"/>
        </w:rPr>
        <w:t>g</w:t>
      </w:r>
      <w:r w:rsidRPr="00CB0EEC">
        <w:rPr>
          <w:rFonts w:ascii="Verdana" w:hAnsi="Verdana"/>
          <w:sz w:val="20"/>
          <w:szCs w:val="20"/>
          <w:lang w:val="lv-LV"/>
        </w:rPr>
        <w:t>ada ienākumu deklarācija jāsniedz, ja:</w:t>
      </w:r>
    </w:p>
    <w:p w:rsidR="00AD4D5E" w:rsidRPr="00CB0EEC" w:rsidRDefault="00890BFB" w:rsidP="001B73D5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B0EEC">
        <w:rPr>
          <w:rFonts w:ascii="Verdana" w:hAnsi="Verdana"/>
          <w:sz w:val="20"/>
          <w:szCs w:val="20"/>
        </w:rPr>
        <w:t xml:space="preserve">tiek veikta </w:t>
      </w:r>
      <w:r w:rsidR="00AD4D5E" w:rsidRPr="00CB0EEC">
        <w:rPr>
          <w:rFonts w:ascii="Verdana" w:hAnsi="Verdana"/>
          <w:sz w:val="20"/>
          <w:szCs w:val="20"/>
        </w:rPr>
        <w:t>saimniecisk</w:t>
      </w:r>
      <w:r w:rsidRPr="00CB0EEC">
        <w:rPr>
          <w:rFonts w:ascii="Verdana" w:hAnsi="Verdana"/>
          <w:sz w:val="20"/>
          <w:szCs w:val="20"/>
        </w:rPr>
        <w:t>ā</w:t>
      </w:r>
      <w:r w:rsidR="00AD4D5E" w:rsidRPr="00CB0EEC">
        <w:rPr>
          <w:rFonts w:ascii="Verdana" w:hAnsi="Verdana"/>
          <w:sz w:val="20"/>
          <w:szCs w:val="20"/>
        </w:rPr>
        <w:t xml:space="preserve"> darbīb</w:t>
      </w:r>
      <w:r w:rsidRPr="00CB0EEC">
        <w:rPr>
          <w:rFonts w:ascii="Verdana" w:hAnsi="Verdana"/>
          <w:sz w:val="20"/>
          <w:szCs w:val="20"/>
        </w:rPr>
        <w:t>a</w:t>
      </w:r>
      <w:r w:rsidR="00AD4D5E" w:rsidRPr="00CB0EEC">
        <w:rPr>
          <w:rFonts w:ascii="Verdana" w:hAnsi="Verdana"/>
          <w:sz w:val="20"/>
          <w:szCs w:val="20"/>
        </w:rPr>
        <w:t xml:space="preserve">, </w:t>
      </w:r>
      <w:r w:rsidRPr="00CB0EEC">
        <w:rPr>
          <w:rFonts w:ascii="Verdana" w:hAnsi="Verdana"/>
          <w:sz w:val="20"/>
          <w:szCs w:val="20"/>
        </w:rPr>
        <w:t xml:space="preserve">piemēram, izīrēts nekustamais īpašums vai </w:t>
      </w:r>
      <w:r w:rsidR="00682CE7" w:rsidRPr="00CB0EEC">
        <w:rPr>
          <w:rFonts w:ascii="Verdana" w:hAnsi="Verdana"/>
          <w:sz w:val="20"/>
          <w:szCs w:val="20"/>
        </w:rPr>
        <w:t xml:space="preserve">gūti </w:t>
      </w:r>
      <w:r w:rsidRPr="00CB0EEC">
        <w:rPr>
          <w:rFonts w:ascii="Verdana" w:hAnsi="Verdana"/>
          <w:sz w:val="20"/>
          <w:szCs w:val="20"/>
        </w:rPr>
        <w:t>ienākumi no profesionālās darbības;</w:t>
      </w:r>
    </w:p>
    <w:p w:rsidR="00890BFB" w:rsidRPr="00CB0EEC" w:rsidRDefault="00890BFB" w:rsidP="001B73D5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B0EEC">
        <w:rPr>
          <w:rFonts w:ascii="Verdana" w:hAnsi="Verdana"/>
          <w:sz w:val="20"/>
          <w:szCs w:val="20"/>
        </w:rPr>
        <w:t xml:space="preserve">ārvalstīs ir gūti </w:t>
      </w:r>
      <w:r w:rsidR="00AD4D5E" w:rsidRPr="00CB0EEC">
        <w:rPr>
          <w:rFonts w:ascii="Verdana" w:hAnsi="Verdana"/>
          <w:sz w:val="20"/>
          <w:szCs w:val="20"/>
        </w:rPr>
        <w:t>ienākum</w:t>
      </w:r>
      <w:r w:rsidRPr="00CB0EEC">
        <w:rPr>
          <w:rFonts w:ascii="Verdana" w:hAnsi="Verdana"/>
          <w:sz w:val="20"/>
          <w:szCs w:val="20"/>
        </w:rPr>
        <w:t>i</w:t>
      </w:r>
      <w:r w:rsidR="00AD4D5E" w:rsidRPr="00CB0EEC">
        <w:rPr>
          <w:rFonts w:ascii="Verdana" w:hAnsi="Verdana"/>
          <w:sz w:val="20"/>
          <w:szCs w:val="20"/>
        </w:rPr>
        <w:t>,</w:t>
      </w:r>
      <w:r w:rsidRPr="00CB0EEC">
        <w:rPr>
          <w:rFonts w:ascii="Verdana" w:hAnsi="Verdana"/>
          <w:sz w:val="20"/>
          <w:szCs w:val="20"/>
        </w:rPr>
        <w:t xml:space="preserve"> tajā skaitā jūrnieki</w:t>
      </w:r>
      <w:r w:rsidR="001B73D5" w:rsidRPr="00CB0EEC">
        <w:rPr>
          <w:rFonts w:ascii="Verdana" w:hAnsi="Verdana"/>
          <w:sz w:val="20"/>
          <w:szCs w:val="20"/>
        </w:rPr>
        <w:t>em</w:t>
      </w:r>
      <w:r w:rsidRPr="00CB0EEC">
        <w:rPr>
          <w:rFonts w:ascii="Verdana" w:hAnsi="Verdana"/>
          <w:sz w:val="20"/>
          <w:szCs w:val="20"/>
        </w:rPr>
        <w:t>, kuri bijuši nodarbināti uz starptautiskos pārvadājumos izmantojama kuģa</w:t>
      </w:r>
      <w:r w:rsidR="00CD7BD8" w:rsidRPr="00CB0EEC">
        <w:rPr>
          <w:rFonts w:ascii="Verdana" w:hAnsi="Verdana"/>
          <w:sz w:val="20"/>
          <w:szCs w:val="20"/>
        </w:rPr>
        <w:t xml:space="preserve">, izņemot </w:t>
      </w:r>
      <w:r w:rsidR="005842CE" w:rsidRPr="00CB0EEC">
        <w:rPr>
          <w:rFonts w:ascii="Verdana" w:hAnsi="Verdana"/>
          <w:sz w:val="20"/>
          <w:szCs w:val="20"/>
        </w:rPr>
        <w:t>personas</w:t>
      </w:r>
      <w:r w:rsidR="00CD7BD8" w:rsidRPr="00CB0EEC">
        <w:rPr>
          <w:rFonts w:ascii="Verdana" w:hAnsi="Verdana"/>
          <w:sz w:val="20"/>
          <w:szCs w:val="20"/>
        </w:rPr>
        <w:t xml:space="preserve">, </w:t>
      </w:r>
      <w:r w:rsidR="005842CE" w:rsidRPr="00CB0EEC">
        <w:rPr>
          <w:rFonts w:ascii="Verdana" w:hAnsi="Verdana"/>
          <w:sz w:val="20"/>
          <w:szCs w:val="20"/>
        </w:rPr>
        <w:t xml:space="preserve">kuras </w:t>
      </w:r>
      <w:r w:rsidR="00CD7BD8" w:rsidRPr="00CB0EEC">
        <w:rPr>
          <w:rFonts w:ascii="Verdana" w:hAnsi="Verdana"/>
          <w:sz w:val="20"/>
          <w:szCs w:val="20"/>
        </w:rPr>
        <w:t xml:space="preserve">kādā Eiropas Savienības dalībvalstī </w:t>
      </w:r>
      <w:r w:rsidR="005842CE" w:rsidRPr="00CB0EEC">
        <w:rPr>
          <w:rFonts w:ascii="Verdana" w:hAnsi="Verdana"/>
          <w:sz w:val="20"/>
          <w:szCs w:val="20"/>
        </w:rPr>
        <w:t xml:space="preserve">ir guvušas algota darba ienākumu, kuram </w:t>
      </w:r>
      <w:r w:rsidR="00CD7BD8" w:rsidRPr="00CB0EEC">
        <w:rPr>
          <w:rFonts w:ascii="Verdana" w:hAnsi="Verdana"/>
          <w:sz w:val="20"/>
          <w:szCs w:val="20"/>
        </w:rPr>
        <w:t>p</w:t>
      </w:r>
      <w:r w:rsidR="005842CE" w:rsidRPr="00CB0EEC">
        <w:rPr>
          <w:rFonts w:ascii="Verdana" w:hAnsi="Verdana"/>
          <w:sz w:val="20"/>
          <w:szCs w:val="20"/>
        </w:rPr>
        <w:t>iemērots</w:t>
      </w:r>
      <w:r w:rsidR="00CD7BD8" w:rsidRPr="00CB0EEC">
        <w:rPr>
          <w:rFonts w:ascii="Verdana" w:hAnsi="Verdana"/>
          <w:sz w:val="20"/>
          <w:szCs w:val="20"/>
        </w:rPr>
        <w:t xml:space="preserve"> </w:t>
      </w:r>
      <w:r w:rsidR="005842CE" w:rsidRPr="00CB0EEC">
        <w:rPr>
          <w:rFonts w:ascii="Verdana" w:hAnsi="Verdana"/>
          <w:sz w:val="20"/>
          <w:szCs w:val="20"/>
        </w:rPr>
        <w:t>attiecīgās dalībvalsts</w:t>
      </w:r>
      <w:r w:rsidR="00CD7BD8" w:rsidRPr="00CB0EEC">
        <w:rPr>
          <w:rFonts w:ascii="Verdana" w:hAnsi="Verdana"/>
          <w:sz w:val="20"/>
          <w:szCs w:val="20"/>
        </w:rPr>
        <w:t xml:space="preserve"> ienākuma nodokl</w:t>
      </w:r>
      <w:r w:rsidR="005842CE" w:rsidRPr="00CB0EEC">
        <w:rPr>
          <w:rFonts w:ascii="Verdana" w:hAnsi="Verdana"/>
          <w:sz w:val="20"/>
          <w:szCs w:val="20"/>
        </w:rPr>
        <w:t>is</w:t>
      </w:r>
      <w:r w:rsidRPr="00CB0EEC">
        <w:rPr>
          <w:rFonts w:ascii="Verdana" w:hAnsi="Verdana"/>
          <w:sz w:val="20"/>
          <w:szCs w:val="20"/>
        </w:rPr>
        <w:t>;</w:t>
      </w:r>
    </w:p>
    <w:p w:rsidR="00AD4D5E" w:rsidRPr="00CB0EEC" w:rsidRDefault="00890BFB" w:rsidP="001B73D5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B0EEC">
        <w:rPr>
          <w:rFonts w:ascii="Verdana" w:hAnsi="Verdana"/>
          <w:sz w:val="20"/>
          <w:szCs w:val="20"/>
        </w:rPr>
        <w:t>ir</w:t>
      </w:r>
      <w:r w:rsidR="00AD4D5E" w:rsidRPr="00CB0EEC">
        <w:rPr>
          <w:rFonts w:ascii="Verdana" w:hAnsi="Verdana"/>
          <w:sz w:val="20"/>
          <w:szCs w:val="20"/>
        </w:rPr>
        <w:t xml:space="preserve"> g</w:t>
      </w:r>
      <w:r w:rsidRPr="00CB0EEC">
        <w:rPr>
          <w:rFonts w:ascii="Verdana" w:hAnsi="Verdana"/>
          <w:sz w:val="20"/>
          <w:szCs w:val="20"/>
        </w:rPr>
        <w:t xml:space="preserve">ūti </w:t>
      </w:r>
      <w:r w:rsidR="00AD4D5E" w:rsidRPr="00CB0EEC">
        <w:rPr>
          <w:rFonts w:ascii="Verdana" w:hAnsi="Verdana"/>
          <w:sz w:val="20"/>
          <w:szCs w:val="20"/>
        </w:rPr>
        <w:t>ar nodokli neapliekam</w:t>
      </w:r>
      <w:r w:rsidRPr="00CB0EEC">
        <w:rPr>
          <w:rFonts w:ascii="Verdana" w:hAnsi="Verdana"/>
          <w:sz w:val="20"/>
          <w:szCs w:val="20"/>
        </w:rPr>
        <w:t>i</w:t>
      </w:r>
      <w:r w:rsidR="00AD4D5E" w:rsidRPr="00CB0EEC">
        <w:rPr>
          <w:rFonts w:ascii="Verdana" w:hAnsi="Verdana"/>
          <w:sz w:val="20"/>
          <w:szCs w:val="20"/>
        </w:rPr>
        <w:t xml:space="preserve"> ienākum</w:t>
      </w:r>
      <w:r w:rsidRPr="00CB0EEC">
        <w:rPr>
          <w:rFonts w:ascii="Verdana" w:hAnsi="Verdana"/>
          <w:sz w:val="20"/>
          <w:szCs w:val="20"/>
        </w:rPr>
        <w:t>i</w:t>
      </w:r>
      <w:r w:rsidR="00AD4D5E" w:rsidRPr="00CB0EEC">
        <w:rPr>
          <w:rFonts w:ascii="Verdana" w:hAnsi="Verdana"/>
          <w:sz w:val="20"/>
          <w:szCs w:val="20"/>
        </w:rPr>
        <w:t>, kas kopumā 2018</w:t>
      </w:r>
      <w:r w:rsidRPr="00CB0EEC">
        <w:rPr>
          <w:rFonts w:ascii="Verdana" w:hAnsi="Verdana"/>
          <w:sz w:val="20"/>
          <w:szCs w:val="20"/>
        </w:rPr>
        <w:t>.</w:t>
      </w:r>
      <w:r w:rsidR="00720A54" w:rsidRPr="00CB0EEC">
        <w:rPr>
          <w:rFonts w:ascii="Verdana" w:hAnsi="Verdana"/>
          <w:sz w:val="20"/>
          <w:szCs w:val="20"/>
        </w:rPr>
        <w:t> </w:t>
      </w:r>
      <w:r w:rsidRPr="00CB0EEC">
        <w:rPr>
          <w:rFonts w:ascii="Verdana" w:hAnsi="Verdana"/>
          <w:sz w:val="20"/>
          <w:szCs w:val="20"/>
        </w:rPr>
        <w:t>gadā pārsniedz</w:t>
      </w:r>
      <w:r w:rsidR="00AD4D5E" w:rsidRPr="00CB0EEC">
        <w:rPr>
          <w:rFonts w:ascii="Verdana" w:hAnsi="Verdana"/>
          <w:sz w:val="20"/>
          <w:szCs w:val="20"/>
        </w:rPr>
        <w:t xml:space="preserve"> 4000</w:t>
      </w:r>
      <w:r w:rsidR="00720A54" w:rsidRPr="00CB0EEC">
        <w:rPr>
          <w:rFonts w:ascii="Verdana" w:hAnsi="Verdana"/>
          <w:sz w:val="20"/>
          <w:szCs w:val="20"/>
        </w:rPr>
        <w:t> </w:t>
      </w:r>
      <w:proofErr w:type="spellStart"/>
      <w:r w:rsidR="00AD4D5E" w:rsidRPr="00CB0EEC">
        <w:rPr>
          <w:rFonts w:ascii="Verdana" w:hAnsi="Verdana"/>
          <w:i/>
          <w:sz w:val="20"/>
          <w:szCs w:val="20"/>
        </w:rPr>
        <w:t>euro</w:t>
      </w:r>
      <w:proofErr w:type="spellEnd"/>
      <w:r w:rsidRPr="00CB0EEC">
        <w:rPr>
          <w:rFonts w:ascii="Verdana" w:hAnsi="Verdana"/>
          <w:sz w:val="20"/>
          <w:szCs w:val="20"/>
        </w:rPr>
        <w:t>, piemēram, pārdota personiskā manta;</w:t>
      </w:r>
    </w:p>
    <w:p w:rsidR="00890BFB" w:rsidRPr="00CB0EEC" w:rsidRDefault="00890BFB" w:rsidP="001B73D5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B0EEC">
        <w:rPr>
          <w:rFonts w:ascii="Verdana" w:hAnsi="Verdana"/>
          <w:sz w:val="20"/>
          <w:szCs w:val="20"/>
        </w:rPr>
        <w:t xml:space="preserve">ir gūti ienākumi, kuri apliekami ar 10 % nodokļa likmi, </w:t>
      </w:r>
      <w:r w:rsidR="00CD2BAE" w:rsidRPr="00CB0EEC">
        <w:rPr>
          <w:rFonts w:ascii="Verdana" w:hAnsi="Verdana"/>
          <w:sz w:val="20"/>
          <w:szCs w:val="20"/>
        </w:rPr>
        <w:t xml:space="preserve">no kuriem nodoklis nav ieturēts ienākuma izmaksas vietā, </w:t>
      </w:r>
      <w:r w:rsidRPr="00CB0EEC">
        <w:rPr>
          <w:rFonts w:ascii="Verdana" w:hAnsi="Verdana"/>
          <w:sz w:val="20"/>
          <w:szCs w:val="20"/>
        </w:rPr>
        <w:t>piemēram,</w:t>
      </w:r>
      <w:r w:rsidR="00B73CCA" w:rsidRPr="00CB0EEC">
        <w:rPr>
          <w:rFonts w:ascii="Verdana" w:hAnsi="Verdana"/>
          <w:sz w:val="20"/>
          <w:szCs w:val="20"/>
        </w:rPr>
        <w:t xml:space="preserve"> </w:t>
      </w:r>
      <w:r w:rsidR="00DF2077" w:rsidRPr="00CB0EEC">
        <w:rPr>
          <w:rFonts w:ascii="Verdana" w:hAnsi="Verdana"/>
          <w:sz w:val="20"/>
          <w:szCs w:val="20"/>
        </w:rPr>
        <w:t>ienākumu no augoša meža vai kokmateriālu pārdošanas</w:t>
      </w:r>
      <w:r w:rsidR="00CD2BAE" w:rsidRPr="00CB0EEC">
        <w:rPr>
          <w:rFonts w:ascii="Verdana" w:hAnsi="Verdana"/>
          <w:sz w:val="20"/>
          <w:szCs w:val="20"/>
        </w:rPr>
        <w:t xml:space="preserve"> fiziskai personai</w:t>
      </w:r>
      <w:r w:rsidRPr="00CB0EEC">
        <w:rPr>
          <w:rFonts w:ascii="Verdana" w:hAnsi="Verdana"/>
          <w:sz w:val="20"/>
          <w:szCs w:val="20"/>
        </w:rPr>
        <w:t>;</w:t>
      </w:r>
    </w:p>
    <w:p w:rsidR="00890BFB" w:rsidRPr="00CB0EEC" w:rsidRDefault="00890BFB" w:rsidP="001B73D5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B0EEC">
        <w:rPr>
          <w:rFonts w:ascii="Verdana" w:hAnsi="Verdana"/>
          <w:sz w:val="20"/>
          <w:szCs w:val="20"/>
        </w:rPr>
        <w:t xml:space="preserve">ir gūti citi ar nodokli apliekami ienākumi, no kuriem izmaksas vietā nav ieturēts nodoklis, piemēram, no fiziskām personām </w:t>
      </w:r>
      <w:r w:rsidR="00271406" w:rsidRPr="00CB0EEC">
        <w:rPr>
          <w:rFonts w:ascii="Verdana" w:hAnsi="Verdana"/>
          <w:sz w:val="20"/>
          <w:szCs w:val="20"/>
        </w:rPr>
        <w:t xml:space="preserve"> (kas nav rad</w:t>
      </w:r>
      <w:r w:rsidR="005963D4" w:rsidRPr="00CB0EEC">
        <w:rPr>
          <w:rFonts w:ascii="Verdana" w:hAnsi="Verdana"/>
          <w:sz w:val="20"/>
          <w:szCs w:val="20"/>
        </w:rPr>
        <w:t xml:space="preserve">niecībā līdz trešajai pakāpei) </w:t>
      </w:r>
      <w:r w:rsidRPr="00CB0EEC">
        <w:rPr>
          <w:rFonts w:ascii="Verdana" w:hAnsi="Verdana"/>
          <w:sz w:val="20"/>
          <w:szCs w:val="20"/>
        </w:rPr>
        <w:t>saņemti dāvinājumi</w:t>
      </w:r>
      <w:r w:rsidR="006904CF" w:rsidRPr="00CB0EEC">
        <w:rPr>
          <w:rFonts w:ascii="Verdana" w:hAnsi="Verdana"/>
          <w:sz w:val="20"/>
          <w:szCs w:val="20"/>
        </w:rPr>
        <w:t>.</w:t>
      </w:r>
    </w:p>
    <w:p w:rsidR="00AD4D5E" w:rsidRPr="00CB0EEC" w:rsidRDefault="00AD4D5E" w:rsidP="001B73D5">
      <w:pPr>
        <w:spacing w:after="0"/>
        <w:ind w:firstLine="720"/>
        <w:jc w:val="both"/>
        <w:rPr>
          <w:rFonts w:ascii="Verdana" w:hAnsi="Verdana"/>
          <w:sz w:val="24"/>
          <w:szCs w:val="24"/>
          <w:lang w:val="lv-LV"/>
        </w:rPr>
      </w:pPr>
    </w:p>
    <w:p w:rsidR="00AD4D5E" w:rsidRPr="009D5A9A" w:rsidRDefault="00AD4D5E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9D5A9A">
        <w:rPr>
          <w:rFonts w:ascii="Verdana" w:hAnsi="Verdana"/>
          <w:sz w:val="20"/>
          <w:szCs w:val="20"/>
          <w:lang w:val="lv-LV"/>
        </w:rPr>
        <w:t xml:space="preserve">Ja </w:t>
      </w:r>
      <w:r w:rsidR="00720A54" w:rsidRPr="009D5A9A">
        <w:rPr>
          <w:rFonts w:ascii="Verdana" w:hAnsi="Verdana"/>
          <w:sz w:val="20"/>
          <w:szCs w:val="20"/>
          <w:lang w:val="lv-LV"/>
        </w:rPr>
        <w:t>g</w:t>
      </w:r>
      <w:r w:rsidRPr="009D5A9A">
        <w:rPr>
          <w:rFonts w:ascii="Verdana" w:hAnsi="Verdana"/>
          <w:sz w:val="20"/>
          <w:szCs w:val="20"/>
          <w:lang w:val="lv-LV"/>
        </w:rPr>
        <w:t xml:space="preserve">ada ienākumu deklarācija </w:t>
      </w:r>
      <w:r w:rsidR="00C306BD" w:rsidRPr="009D5A9A">
        <w:rPr>
          <w:rFonts w:ascii="Verdana" w:hAnsi="Verdana"/>
          <w:sz w:val="20"/>
          <w:szCs w:val="20"/>
          <w:lang w:val="lv-LV"/>
        </w:rPr>
        <w:t>par 2018.</w:t>
      </w:r>
      <w:r w:rsidR="005E7C60" w:rsidRPr="009D5A9A">
        <w:rPr>
          <w:rFonts w:ascii="Verdana" w:hAnsi="Verdana"/>
          <w:sz w:val="20"/>
          <w:szCs w:val="20"/>
          <w:lang w:val="lv-LV"/>
        </w:rPr>
        <w:t> </w:t>
      </w:r>
      <w:r w:rsidR="00C306BD" w:rsidRPr="009D5A9A">
        <w:rPr>
          <w:rFonts w:ascii="Verdana" w:hAnsi="Verdana"/>
          <w:sz w:val="20"/>
          <w:szCs w:val="20"/>
          <w:lang w:val="lv-LV"/>
        </w:rPr>
        <w:t xml:space="preserve">gadu </w:t>
      </w:r>
      <w:r w:rsidRPr="009D5A9A">
        <w:rPr>
          <w:rFonts w:ascii="Verdana" w:hAnsi="Verdana"/>
          <w:sz w:val="20"/>
          <w:szCs w:val="20"/>
          <w:lang w:val="lv-LV"/>
        </w:rPr>
        <w:t xml:space="preserve">ir jāsniedz obligāti, tas jāizdara </w:t>
      </w:r>
      <w:r w:rsidR="00890BFB" w:rsidRPr="009D5A9A">
        <w:rPr>
          <w:rFonts w:ascii="Verdana" w:hAnsi="Verdana"/>
          <w:sz w:val="20"/>
          <w:szCs w:val="20"/>
          <w:lang w:val="lv-LV"/>
        </w:rPr>
        <w:t xml:space="preserve">elektroniski </w:t>
      </w:r>
      <w:r w:rsidRPr="009D5A9A">
        <w:rPr>
          <w:rFonts w:ascii="Verdana" w:hAnsi="Verdana"/>
          <w:sz w:val="20"/>
          <w:szCs w:val="20"/>
          <w:lang w:val="lv-LV"/>
        </w:rPr>
        <w:t>laikā no 2019.</w:t>
      </w:r>
      <w:r w:rsidR="005E7C60" w:rsidRPr="009D5A9A">
        <w:rPr>
          <w:rFonts w:ascii="Verdana" w:hAnsi="Verdana"/>
          <w:sz w:val="20"/>
          <w:szCs w:val="20"/>
          <w:lang w:val="lv-LV"/>
        </w:rPr>
        <w:t> </w:t>
      </w:r>
      <w:r w:rsidRPr="009D5A9A">
        <w:rPr>
          <w:rFonts w:ascii="Verdana" w:hAnsi="Verdana"/>
          <w:sz w:val="20"/>
          <w:szCs w:val="20"/>
          <w:lang w:val="lv-LV"/>
        </w:rPr>
        <w:t>gada 1.</w:t>
      </w:r>
      <w:r w:rsidR="005E7C60" w:rsidRPr="009D5A9A">
        <w:rPr>
          <w:rFonts w:ascii="Verdana" w:hAnsi="Verdana"/>
          <w:sz w:val="20"/>
          <w:szCs w:val="20"/>
          <w:lang w:val="lv-LV"/>
        </w:rPr>
        <w:t> </w:t>
      </w:r>
      <w:r w:rsidRPr="009D5A9A">
        <w:rPr>
          <w:rFonts w:ascii="Verdana" w:hAnsi="Verdana"/>
          <w:sz w:val="20"/>
          <w:szCs w:val="20"/>
          <w:lang w:val="lv-LV"/>
        </w:rPr>
        <w:t xml:space="preserve">marta līdz </w:t>
      </w:r>
      <w:r w:rsidR="00C306BD" w:rsidRPr="009D5A9A">
        <w:rPr>
          <w:rFonts w:ascii="Verdana" w:hAnsi="Verdana"/>
          <w:sz w:val="20"/>
          <w:szCs w:val="20"/>
          <w:lang w:val="lv-LV"/>
        </w:rPr>
        <w:t>3</w:t>
      </w:r>
      <w:r w:rsidRPr="009D5A9A">
        <w:rPr>
          <w:rFonts w:ascii="Verdana" w:hAnsi="Verdana"/>
          <w:sz w:val="20"/>
          <w:szCs w:val="20"/>
          <w:lang w:val="lv-LV"/>
        </w:rPr>
        <w:t>.</w:t>
      </w:r>
      <w:r w:rsidR="00720A54" w:rsidRPr="009D5A9A">
        <w:rPr>
          <w:rFonts w:ascii="Verdana" w:hAnsi="Verdana"/>
          <w:sz w:val="20"/>
          <w:szCs w:val="20"/>
          <w:lang w:val="lv-LV"/>
        </w:rPr>
        <w:t> </w:t>
      </w:r>
      <w:r w:rsidRPr="009D5A9A">
        <w:rPr>
          <w:rFonts w:ascii="Verdana" w:hAnsi="Verdana"/>
          <w:sz w:val="20"/>
          <w:szCs w:val="20"/>
          <w:lang w:val="lv-LV"/>
        </w:rPr>
        <w:t>jūnijam.</w:t>
      </w:r>
      <w:r w:rsidR="00C306BD" w:rsidRPr="009D5A9A">
        <w:rPr>
          <w:rFonts w:ascii="Verdana" w:hAnsi="Verdana"/>
          <w:sz w:val="20"/>
          <w:szCs w:val="20"/>
          <w:lang w:val="lv-LV"/>
        </w:rPr>
        <w:t xml:space="preserve"> Ja 2018.</w:t>
      </w:r>
      <w:r w:rsidR="00720A54" w:rsidRPr="009D5A9A">
        <w:rPr>
          <w:rFonts w:ascii="Verdana" w:hAnsi="Verdana"/>
          <w:sz w:val="20"/>
          <w:szCs w:val="20"/>
          <w:lang w:val="lv-LV"/>
        </w:rPr>
        <w:t> </w:t>
      </w:r>
      <w:r w:rsidR="00C306BD" w:rsidRPr="009D5A9A">
        <w:rPr>
          <w:rFonts w:ascii="Verdana" w:hAnsi="Verdana"/>
          <w:sz w:val="20"/>
          <w:szCs w:val="20"/>
          <w:lang w:val="lv-LV"/>
        </w:rPr>
        <w:t>gada ienākumi pārsniedz 55</w:t>
      </w:r>
      <w:r w:rsidR="005E7C60" w:rsidRPr="009D5A9A">
        <w:rPr>
          <w:rFonts w:ascii="Verdana" w:hAnsi="Verdana"/>
          <w:sz w:val="20"/>
          <w:szCs w:val="20"/>
          <w:lang w:val="lv-LV"/>
        </w:rPr>
        <w:t> </w:t>
      </w:r>
      <w:r w:rsidR="00C306BD" w:rsidRPr="009D5A9A">
        <w:rPr>
          <w:rFonts w:ascii="Verdana" w:hAnsi="Verdana"/>
          <w:sz w:val="20"/>
          <w:szCs w:val="20"/>
          <w:lang w:val="lv-LV"/>
        </w:rPr>
        <w:t>000</w:t>
      </w:r>
      <w:r w:rsidR="005E7C60" w:rsidRPr="009D5A9A">
        <w:rPr>
          <w:rFonts w:ascii="Verdana" w:hAnsi="Verdana"/>
          <w:sz w:val="20"/>
          <w:szCs w:val="20"/>
          <w:lang w:val="lv-LV"/>
        </w:rPr>
        <w:t> </w:t>
      </w:r>
      <w:proofErr w:type="spellStart"/>
      <w:r w:rsidR="00C306BD" w:rsidRPr="009D5A9A">
        <w:rPr>
          <w:rFonts w:ascii="Verdana" w:hAnsi="Verdana"/>
          <w:i/>
          <w:sz w:val="20"/>
          <w:szCs w:val="20"/>
          <w:lang w:val="lv-LV"/>
        </w:rPr>
        <w:t>euro</w:t>
      </w:r>
      <w:proofErr w:type="spellEnd"/>
      <w:r w:rsidR="00C306BD" w:rsidRPr="009D5A9A">
        <w:rPr>
          <w:rFonts w:ascii="Verdana" w:hAnsi="Verdana"/>
          <w:sz w:val="20"/>
          <w:szCs w:val="20"/>
          <w:lang w:val="lv-LV"/>
        </w:rPr>
        <w:t xml:space="preserve">, — no </w:t>
      </w:r>
      <w:r w:rsidR="00720A54" w:rsidRPr="009D5A9A">
        <w:rPr>
          <w:rFonts w:ascii="Verdana" w:hAnsi="Verdana"/>
          <w:sz w:val="20"/>
          <w:szCs w:val="20"/>
          <w:lang w:val="lv-LV"/>
        </w:rPr>
        <w:t xml:space="preserve">2019. gada </w:t>
      </w:r>
      <w:r w:rsidR="00C306BD" w:rsidRPr="009D5A9A">
        <w:rPr>
          <w:rFonts w:ascii="Verdana" w:hAnsi="Verdana"/>
          <w:sz w:val="20"/>
          <w:szCs w:val="20"/>
          <w:lang w:val="lv-LV"/>
        </w:rPr>
        <w:t>1.</w:t>
      </w:r>
      <w:r w:rsidR="005E7C60" w:rsidRPr="009D5A9A">
        <w:rPr>
          <w:rFonts w:ascii="Verdana" w:hAnsi="Verdana"/>
          <w:sz w:val="20"/>
          <w:szCs w:val="20"/>
          <w:lang w:val="lv-LV"/>
        </w:rPr>
        <w:t> </w:t>
      </w:r>
      <w:r w:rsidR="00C306BD" w:rsidRPr="009D5A9A">
        <w:rPr>
          <w:rFonts w:ascii="Verdana" w:hAnsi="Verdana"/>
          <w:sz w:val="20"/>
          <w:szCs w:val="20"/>
          <w:lang w:val="lv-LV"/>
        </w:rPr>
        <w:t>aprīļa līdz 1.</w:t>
      </w:r>
      <w:r w:rsidR="005E7C60" w:rsidRPr="009D5A9A">
        <w:rPr>
          <w:rFonts w:ascii="Verdana" w:hAnsi="Verdana"/>
          <w:sz w:val="20"/>
          <w:szCs w:val="20"/>
          <w:lang w:val="lv-LV"/>
        </w:rPr>
        <w:t> </w:t>
      </w:r>
      <w:r w:rsidR="00C306BD" w:rsidRPr="009D5A9A">
        <w:rPr>
          <w:rFonts w:ascii="Verdana" w:hAnsi="Verdana"/>
          <w:sz w:val="20"/>
          <w:szCs w:val="20"/>
          <w:lang w:val="lv-LV"/>
        </w:rPr>
        <w:t>jūlijam.</w:t>
      </w:r>
    </w:p>
    <w:p w:rsidR="00745DBA" w:rsidRPr="00CB0EEC" w:rsidRDefault="00745DBA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</w:p>
    <w:p w:rsidR="006904CF" w:rsidRPr="00CB0EEC" w:rsidRDefault="00085651" w:rsidP="001B73D5">
      <w:pPr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CB0EEC">
        <w:rPr>
          <w:rFonts w:ascii="Verdana" w:hAnsi="Verdana"/>
          <w:sz w:val="20"/>
          <w:szCs w:val="20"/>
          <w:lang w:val="lv-LV"/>
        </w:rPr>
        <w:t xml:space="preserve">Rūpējoties par to, lai iedzīvotāji būtu </w:t>
      </w:r>
      <w:r w:rsidR="000530A4" w:rsidRPr="00CB0EEC">
        <w:rPr>
          <w:rFonts w:ascii="Verdana" w:hAnsi="Verdana"/>
          <w:sz w:val="20"/>
          <w:szCs w:val="20"/>
          <w:lang w:val="lv-LV"/>
        </w:rPr>
        <w:t>informēti</w:t>
      </w:r>
      <w:r w:rsidRPr="00CB0EEC">
        <w:rPr>
          <w:rFonts w:ascii="Verdana" w:hAnsi="Verdana"/>
          <w:sz w:val="20"/>
          <w:szCs w:val="20"/>
          <w:lang w:val="lv-LV"/>
        </w:rPr>
        <w:t xml:space="preserve"> par to</w:t>
      </w:r>
      <w:r w:rsidR="00EA609A" w:rsidRPr="00CB0EEC">
        <w:rPr>
          <w:rFonts w:ascii="Verdana" w:hAnsi="Verdana"/>
          <w:sz w:val="20"/>
          <w:szCs w:val="20"/>
          <w:lang w:val="lv-LV"/>
        </w:rPr>
        <w:t>,</w:t>
      </w:r>
      <w:r w:rsidRPr="00CB0EEC">
        <w:rPr>
          <w:rFonts w:ascii="Verdana" w:hAnsi="Verdana"/>
          <w:sz w:val="20"/>
          <w:szCs w:val="20"/>
          <w:lang w:val="lv-LV"/>
        </w:rPr>
        <w:t xml:space="preserve"> cik svarīgi šogad iesniegt gada ienākumu deklarāciju, VID </w:t>
      </w:r>
      <w:r w:rsidR="001B73D5" w:rsidRPr="00CB0EEC">
        <w:rPr>
          <w:rFonts w:ascii="Verdana" w:hAnsi="Verdana"/>
          <w:sz w:val="20"/>
          <w:szCs w:val="20"/>
          <w:lang w:val="lv-LV"/>
        </w:rPr>
        <w:t>papildu</w:t>
      </w:r>
      <w:r w:rsidR="000530A4" w:rsidRPr="00CB0EEC">
        <w:rPr>
          <w:rFonts w:ascii="Verdana" w:hAnsi="Verdana"/>
          <w:sz w:val="20"/>
          <w:szCs w:val="20"/>
          <w:lang w:val="lv-LV"/>
        </w:rPr>
        <w:t>s</w:t>
      </w:r>
      <w:r w:rsidR="001B73D5" w:rsidRPr="00CB0EEC">
        <w:rPr>
          <w:rFonts w:ascii="Verdana" w:hAnsi="Verdana"/>
          <w:sz w:val="20"/>
          <w:szCs w:val="20"/>
          <w:lang w:val="lv-LV"/>
        </w:rPr>
        <w:t xml:space="preserve"> </w:t>
      </w:r>
      <w:r w:rsidRPr="00CB0EEC">
        <w:rPr>
          <w:rFonts w:ascii="Verdana" w:hAnsi="Verdana"/>
          <w:sz w:val="20"/>
          <w:szCs w:val="20"/>
          <w:lang w:val="lv-LV"/>
        </w:rPr>
        <w:t xml:space="preserve">informēs par nodokļu starpību arī individuāli, nosūtot ziņu </w:t>
      </w:r>
      <w:hyperlink r:id="rId10" w:history="1">
        <w:r w:rsidR="005E7C60" w:rsidRPr="00CB0EEC">
          <w:rPr>
            <w:rStyle w:val="Hipersaite"/>
            <w:rFonts w:ascii="Verdana" w:hAnsi="Verdana"/>
            <w:bCs/>
            <w:color w:val="auto"/>
            <w:sz w:val="20"/>
            <w:szCs w:val="20"/>
            <w:u w:val="none"/>
            <w:lang w:val="lv-LV"/>
          </w:rPr>
          <w:t>Elektroniskās deklarēšanas sistēmā</w:t>
        </w:r>
      </w:hyperlink>
      <w:r w:rsidRPr="00CB0EEC">
        <w:rPr>
          <w:rFonts w:ascii="Verdana" w:hAnsi="Verdana"/>
          <w:sz w:val="20"/>
          <w:szCs w:val="20"/>
          <w:lang w:val="lv-LV"/>
        </w:rPr>
        <w:t xml:space="preserve"> un izmantojot pasta pakalpojumus.</w:t>
      </w:r>
    </w:p>
    <w:p w:rsidR="006904CF" w:rsidRPr="00CB0EEC" w:rsidRDefault="006904CF" w:rsidP="001B73D5">
      <w:pPr>
        <w:spacing w:after="0"/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CB0EEC">
        <w:rPr>
          <w:rFonts w:ascii="Verdana" w:hAnsi="Verdana"/>
          <w:sz w:val="20"/>
          <w:szCs w:val="20"/>
          <w:lang w:val="lv-LV"/>
        </w:rPr>
        <w:t xml:space="preserve">Vēršam uzmanību, ka </w:t>
      </w:r>
      <w:r w:rsidR="000530A4" w:rsidRPr="00CB0EEC">
        <w:rPr>
          <w:rFonts w:ascii="Verdana" w:hAnsi="Verdana"/>
          <w:sz w:val="20"/>
          <w:szCs w:val="20"/>
          <w:lang w:val="lv-LV"/>
        </w:rPr>
        <w:t>g</w:t>
      </w:r>
      <w:r w:rsidRPr="00CB0EEC">
        <w:rPr>
          <w:rFonts w:ascii="Verdana" w:hAnsi="Verdana"/>
          <w:sz w:val="20"/>
          <w:szCs w:val="20"/>
          <w:lang w:val="lv-LV"/>
        </w:rPr>
        <w:t xml:space="preserve">ada ienākumu deklarāciju iespējams iesniegt ne tikai </w:t>
      </w:r>
      <w:hyperlink r:id="rId11" w:history="1">
        <w:r w:rsidRPr="00CB0EEC">
          <w:rPr>
            <w:rStyle w:val="Hipersaite"/>
            <w:rFonts w:ascii="Verdana" w:hAnsi="Verdana"/>
            <w:color w:val="auto"/>
            <w:sz w:val="20"/>
            <w:szCs w:val="20"/>
            <w:lang w:val="lv-LV"/>
          </w:rPr>
          <w:t>VID klientu apkalpošanas centros</w:t>
        </w:r>
      </w:hyperlink>
      <w:r w:rsidRPr="00CB0EEC">
        <w:rPr>
          <w:rFonts w:ascii="Verdana" w:hAnsi="Verdana"/>
          <w:sz w:val="20"/>
          <w:szCs w:val="20"/>
          <w:lang w:val="lv-LV"/>
        </w:rPr>
        <w:t xml:space="preserve"> (neatkarīgi no deklarētās dzīvesvietas), bet arī Valsts un pašvaldības vienotajos klientu apkalpošanas centros visā Latvijā. Informācija par vienoto klientu apkalpošanas centru adresēm un darba laikiem pieejama portāla </w:t>
      </w:r>
      <w:hyperlink r:id="rId12" w:history="1">
        <w:r w:rsidRPr="00CB0EEC">
          <w:rPr>
            <w:rFonts w:ascii="Verdana" w:hAnsi="Verdana"/>
            <w:sz w:val="20"/>
            <w:szCs w:val="20"/>
            <w:u w:val="single"/>
            <w:lang w:val="lv-LV"/>
          </w:rPr>
          <w:t>www.latvija.lv</w:t>
        </w:r>
      </w:hyperlink>
      <w:r w:rsidRPr="00CB0EEC">
        <w:rPr>
          <w:rFonts w:ascii="Verdana" w:hAnsi="Verdana"/>
          <w:sz w:val="20"/>
          <w:szCs w:val="20"/>
          <w:lang w:val="lv-LV"/>
        </w:rPr>
        <w:t xml:space="preserve"> sadaļā “</w:t>
      </w:r>
      <w:hyperlink r:id="rId13" w:history="1">
        <w:r w:rsidRPr="00CB0EEC">
          <w:rPr>
            <w:rFonts w:ascii="Verdana" w:hAnsi="Verdana"/>
            <w:sz w:val="20"/>
            <w:szCs w:val="20"/>
            <w:u w:val="single"/>
            <w:lang w:val="lv-LV"/>
          </w:rPr>
          <w:t>Vienotie klientu apkalpošanas centri</w:t>
        </w:r>
      </w:hyperlink>
      <w:r w:rsidRPr="00CB0EEC">
        <w:rPr>
          <w:rFonts w:ascii="Verdana" w:hAnsi="Verdana"/>
          <w:sz w:val="20"/>
          <w:szCs w:val="20"/>
          <w:lang w:val="lv-LV"/>
        </w:rPr>
        <w:t xml:space="preserve">”. </w:t>
      </w:r>
    </w:p>
    <w:p w:rsidR="006904CF" w:rsidRPr="00CB0EEC" w:rsidRDefault="006904CF" w:rsidP="001B73D5">
      <w:pPr>
        <w:widowControl/>
        <w:spacing w:after="0"/>
        <w:ind w:firstLine="720"/>
        <w:jc w:val="both"/>
        <w:rPr>
          <w:rFonts w:ascii="Verdana" w:eastAsia="Times New Roman" w:hAnsi="Verdana"/>
          <w:sz w:val="20"/>
          <w:szCs w:val="20"/>
          <w:lang w:val="lv-LV" w:eastAsia="lv-LV"/>
        </w:rPr>
      </w:pPr>
    </w:p>
    <w:p w:rsidR="006904CF" w:rsidRPr="00CB0EEC" w:rsidRDefault="006904CF" w:rsidP="001B73D5">
      <w:pPr>
        <w:spacing w:after="0"/>
        <w:ind w:firstLine="720"/>
        <w:jc w:val="both"/>
        <w:rPr>
          <w:rFonts w:ascii="Verdana" w:hAnsi="Verdana"/>
          <w:bCs/>
          <w:i/>
          <w:sz w:val="20"/>
          <w:szCs w:val="20"/>
          <w:lang w:val="lv-LV"/>
        </w:rPr>
      </w:pPr>
      <w:r w:rsidRPr="00CB0EEC">
        <w:rPr>
          <w:rFonts w:ascii="Verdana" w:hAnsi="Verdana"/>
          <w:bCs/>
          <w:sz w:val="20"/>
          <w:szCs w:val="20"/>
          <w:lang w:val="lv-LV"/>
        </w:rPr>
        <w:t xml:space="preserve">Plašāka informācija pieejama VID mājaslapā sadaļā </w:t>
      </w:r>
      <w:r w:rsidR="000530A4" w:rsidRPr="00CB0EEC">
        <w:rPr>
          <w:rFonts w:ascii="Verdana" w:hAnsi="Verdana"/>
          <w:bCs/>
          <w:sz w:val="20"/>
          <w:szCs w:val="20"/>
          <w:lang w:val="lv-LV"/>
        </w:rPr>
        <w:t>“</w:t>
      </w:r>
      <w:r w:rsidRPr="00CB0EEC">
        <w:rPr>
          <w:rStyle w:val="Hipersaite"/>
          <w:rFonts w:ascii="Verdana" w:hAnsi="Verdana"/>
          <w:bCs/>
          <w:color w:val="auto"/>
          <w:sz w:val="20"/>
          <w:szCs w:val="20"/>
          <w:lang w:val="lv-LV"/>
        </w:rPr>
        <w:t>Gada ienākumu deklarācija</w:t>
      </w:r>
      <w:r w:rsidR="000530A4" w:rsidRPr="00CB0EEC">
        <w:rPr>
          <w:rStyle w:val="Hipersaite"/>
          <w:rFonts w:ascii="Verdana" w:hAnsi="Verdana"/>
          <w:bCs/>
          <w:color w:val="auto"/>
          <w:sz w:val="20"/>
          <w:szCs w:val="20"/>
          <w:lang w:val="lv-LV"/>
        </w:rPr>
        <w:t>”</w:t>
      </w:r>
      <w:r w:rsidRPr="00CB0EEC">
        <w:rPr>
          <w:rFonts w:ascii="Verdana" w:hAnsi="Verdana"/>
          <w:bCs/>
          <w:sz w:val="20"/>
          <w:szCs w:val="20"/>
          <w:lang w:val="lv-LV"/>
        </w:rPr>
        <w:t xml:space="preserve">. Jautājumu un neskaidrību gadījumā aicinām iedzīvotājus zvanīt uz VID konsultatīvo tālruni 67120000, konsultēties ikvienā </w:t>
      </w:r>
      <w:hyperlink r:id="rId14" w:history="1">
        <w:r w:rsidRPr="00CB0EEC">
          <w:rPr>
            <w:rStyle w:val="Hipersaite"/>
            <w:rFonts w:ascii="Verdana" w:hAnsi="Verdana"/>
            <w:bCs/>
            <w:color w:val="auto"/>
            <w:sz w:val="20"/>
            <w:szCs w:val="20"/>
            <w:lang w:val="lv-LV"/>
          </w:rPr>
          <w:t>VID klientu apkalpošanas centrā</w:t>
        </w:r>
      </w:hyperlink>
      <w:r w:rsidRPr="00CB0EEC">
        <w:rPr>
          <w:rFonts w:ascii="Verdana" w:hAnsi="Verdana"/>
          <w:bCs/>
          <w:sz w:val="20"/>
          <w:szCs w:val="20"/>
          <w:lang w:val="lv-LV"/>
        </w:rPr>
        <w:t xml:space="preserve"> vai </w:t>
      </w:r>
      <w:hyperlink r:id="rId15" w:history="1">
        <w:r w:rsidRPr="00CB0EEC">
          <w:rPr>
            <w:rStyle w:val="Hipersaite"/>
            <w:rFonts w:ascii="Verdana" w:hAnsi="Verdana"/>
            <w:color w:val="auto"/>
            <w:sz w:val="20"/>
            <w:szCs w:val="20"/>
            <w:lang w:val="lv-LV"/>
          </w:rPr>
          <w:t>Valsts un pašvaldības vienotajos klientu apkalpošanas centros</w:t>
        </w:r>
      </w:hyperlink>
      <w:r w:rsidRPr="00CB0EEC">
        <w:rPr>
          <w:rFonts w:ascii="Verdana" w:hAnsi="Verdana"/>
          <w:sz w:val="20"/>
          <w:szCs w:val="20"/>
          <w:lang w:val="lv-LV"/>
        </w:rPr>
        <w:t xml:space="preserve">, uzdot savu </w:t>
      </w:r>
      <w:r w:rsidRPr="00CB0EEC">
        <w:rPr>
          <w:rFonts w:ascii="Verdana" w:hAnsi="Verdana"/>
          <w:bCs/>
          <w:sz w:val="20"/>
          <w:szCs w:val="20"/>
          <w:lang w:val="lv-LV"/>
        </w:rPr>
        <w:t xml:space="preserve">jautājumu rakstiski VID mājaslapā </w:t>
      </w:r>
      <w:r w:rsidR="000530A4" w:rsidRPr="00CB0EEC">
        <w:rPr>
          <w:rFonts w:ascii="Verdana" w:hAnsi="Verdana"/>
          <w:bCs/>
          <w:sz w:val="20"/>
          <w:szCs w:val="20"/>
          <w:lang w:val="lv-LV"/>
        </w:rPr>
        <w:t>“</w:t>
      </w:r>
      <w:hyperlink r:id="rId16" w:history="1">
        <w:r w:rsidRPr="00CB0EEC">
          <w:rPr>
            <w:rStyle w:val="Hipersaite"/>
            <w:rFonts w:ascii="Verdana" w:hAnsi="Verdana"/>
            <w:bCs/>
            <w:color w:val="auto"/>
            <w:sz w:val="20"/>
            <w:szCs w:val="20"/>
            <w:lang w:val="lv-LV"/>
          </w:rPr>
          <w:t>Uzdot jautājumu VID</w:t>
        </w:r>
      </w:hyperlink>
      <w:r w:rsidRPr="00CB0EEC">
        <w:rPr>
          <w:rFonts w:ascii="Verdana" w:hAnsi="Verdana"/>
          <w:bCs/>
          <w:sz w:val="20"/>
          <w:szCs w:val="20"/>
          <w:lang w:val="lv-LV"/>
        </w:rPr>
        <w:t xml:space="preserve">” vai arī VID </w:t>
      </w:r>
      <w:hyperlink r:id="rId17" w:history="1">
        <w:r w:rsidRPr="00CB0EEC">
          <w:rPr>
            <w:rStyle w:val="Hipersaite"/>
            <w:rFonts w:ascii="Verdana" w:hAnsi="Verdana"/>
            <w:bCs/>
            <w:color w:val="auto"/>
            <w:sz w:val="20"/>
            <w:szCs w:val="20"/>
            <w:lang w:val="lv-LV"/>
          </w:rPr>
          <w:t>Elektroniskās deklarēšanas sistēmā</w:t>
        </w:r>
      </w:hyperlink>
      <w:r w:rsidRPr="00CB0EEC">
        <w:rPr>
          <w:rFonts w:ascii="Verdana" w:hAnsi="Verdana"/>
          <w:bCs/>
          <w:sz w:val="20"/>
          <w:szCs w:val="20"/>
          <w:lang w:val="lv-LV"/>
        </w:rPr>
        <w:t xml:space="preserve">. </w:t>
      </w:r>
    </w:p>
    <w:p w:rsidR="006904CF" w:rsidRPr="00CB0EEC" w:rsidRDefault="006904CF" w:rsidP="006904CF">
      <w:pPr>
        <w:widowControl/>
        <w:spacing w:after="0" w:line="240" w:lineRule="auto"/>
        <w:ind w:firstLine="720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val="lv-LV" w:eastAsia="lv-LV"/>
        </w:rPr>
      </w:pPr>
    </w:p>
    <w:p w:rsidR="006904CF" w:rsidRPr="00CB0EEC" w:rsidRDefault="006904CF" w:rsidP="006904CF">
      <w:pPr>
        <w:widowControl/>
        <w:spacing w:after="0" w:line="240" w:lineRule="auto"/>
        <w:rPr>
          <w:rFonts w:ascii="Verdana" w:eastAsia="Times New Roman" w:hAnsi="Verdana"/>
          <w:sz w:val="18"/>
          <w:szCs w:val="18"/>
          <w:u w:val="single"/>
          <w:lang w:val="lv-LV"/>
        </w:rPr>
      </w:pPr>
    </w:p>
    <w:p w:rsidR="006904CF" w:rsidRPr="00CB0EEC" w:rsidRDefault="006904CF" w:rsidP="006904CF">
      <w:pPr>
        <w:widowControl/>
        <w:spacing w:after="0" w:line="240" w:lineRule="auto"/>
        <w:rPr>
          <w:rFonts w:ascii="Verdana" w:eastAsia="Times New Roman" w:hAnsi="Verdana"/>
          <w:sz w:val="18"/>
          <w:szCs w:val="18"/>
          <w:u w:val="single"/>
          <w:lang w:val="lv-LV"/>
        </w:rPr>
      </w:pPr>
      <w:r w:rsidRPr="00CB0EEC">
        <w:rPr>
          <w:rFonts w:ascii="Verdana" w:eastAsia="Times New Roman" w:hAnsi="Verdana"/>
          <w:sz w:val="18"/>
          <w:szCs w:val="18"/>
          <w:u w:val="single"/>
          <w:lang w:val="lv-LV"/>
        </w:rPr>
        <w:t>Informāciju sagatavoja:</w:t>
      </w:r>
    </w:p>
    <w:p w:rsidR="006904CF" w:rsidRPr="00CB0EEC" w:rsidRDefault="006904CF" w:rsidP="006904CF">
      <w:pPr>
        <w:widowControl/>
        <w:spacing w:after="0" w:line="240" w:lineRule="auto"/>
        <w:rPr>
          <w:rFonts w:ascii="Verdana" w:eastAsia="Times New Roman" w:hAnsi="Verdana"/>
          <w:sz w:val="18"/>
          <w:szCs w:val="18"/>
          <w:lang w:val="lv-LV"/>
        </w:rPr>
      </w:pPr>
      <w:r w:rsidRPr="00CB0EEC">
        <w:rPr>
          <w:rFonts w:ascii="Verdana" w:eastAsia="Times New Roman" w:hAnsi="Verdana"/>
          <w:sz w:val="18"/>
          <w:szCs w:val="18"/>
          <w:lang w:val="lv-LV"/>
        </w:rPr>
        <w:t>VID Sabiedrisko attiecību daļa</w:t>
      </w:r>
    </w:p>
    <w:p w:rsidR="006904CF" w:rsidRPr="00CB0EEC" w:rsidRDefault="006904CF" w:rsidP="006904CF">
      <w:pPr>
        <w:widowControl/>
        <w:spacing w:after="0" w:line="240" w:lineRule="auto"/>
        <w:rPr>
          <w:rFonts w:ascii="Verdana" w:eastAsia="Times New Roman" w:hAnsi="Verdana"/>
          <w:sz w:val="18"/>
          <w:szCs w:val="18"/>
          <w:lang w:val="lv-LV"/>
        </w:rPr>
      </w:pPr>
      <w:r w:rsidRPr="00CB0EEC">
        <w:rPr>
          <w:rFonts w:ascii="Verdana" w:eastAsia="Times New Roman" w:hAnsi="Verdana"/>
          <w:sz w:val="18"/>
          <w:szCs w:val="18"/>
          <w:lang w:val="lv-LV"/>
        </w:rPr>
        <w:t xml:space="preserve">tālr. </w:t>
      </w:r>
      <w:r w:rsidR="00854B94" w:rsidRPr="00CB0EEC">
        <w:rPr>
          <w:rFonts w:ascii="Verdana" w:eastAsia="Times New Roman" w:hAnsi="Verdana"/>
          <w:sz w:val="18"/>
          <w:szCs w:val="18"/>
          <w:lang w:val="lv-LV"/>
        </w:rPr>
        <w:t>67122670, 67122668</w:t>
      </w:r>
    </w:p>
    <w:p w:rsidR="006904CF" w:rsidRPr="00CB0EEC" w:rsidRDefault="006904CF" w:rsidP="006904CF">
      <w:pPr>
        <w:widowControl/>
        <w:spacing w:after="0" w:line="240" w:lineRule="auto"/>
        <w:rPr>
          <w:rFonts w:ascii="Verdana" w:eastAsia="Times New Roman" w:hAnsi="Verdana"/>
          <w:sz w:val="18"/>
          <w:szCs w:val="18"/>
          <w:lang w:val="lv-LV"/>
        </w:rPr>
      </w:pPr>
      <w:r w:rsidRPr="00CB0EEC">
        <w:rPr>
          <w:rFonts w:ascii="Verdana" w:eastAsia="Times New Roman" w:hAnsi="Verdana"/>
          <w:sz w:val="18"/>
          <w:szCs w:val="18"/>
          <w:lang w:val="lv-LV"/>
        </w:rPr>
        <w:t xml:space="preserve">e-pasts </w:t>
      </w:r>
      <w:hyperlink r:id="rId18" w:history="1">
        <w:r w:rsidRPr="00CB0EEC">
          <w:rPr>
            <w:rFonts w:ascii="Verdana" w:eastAsia="Times New Roman" w:hAnsi="Verdana"/>
            <w:color w:val="0000FF"/>
            <w:sz w:val="18"/>
            <w:szCs w:val="18"/>
            <w:u w:val="single"/>
            <w:lang w:val="lv-LV"/>
          </w:rPr>
          <w:t>komunikacija@vid.gov.lv</w:t>
        </w:r>
      </w:hyperlink>
      <w:r w:rsidRPr="00CB0EEC">
        <w:rPr>
          <w:rFonts w:ascii="Verdana" w:eastAsia="Times New Roman" w:hAnsi="Verdana"/>
          <w:sz w:val="18"/>
          <w:szCs w:val="18"/>
          <w:lang w:val="lv-LV"/>
        </w:rPr>
        <w:t> </w:t>
      </w:r>
    </w:p>
    <w:p w:rsidR="00854B94" w:rsidRDefault="00854B94" w:rsidP="00854B94">
      <w:pPr>
        <w:rPr>
          <w:rFonts w:ascii="Verdana" w:eastAsiaTheme="minorHAnsi" w:hAnsi="Verdana"/>
          <w:b/>
          <w:bCs/>
          <w:color w:val="44546A"/>
          <w:sz w:val="18"/>
          <w:szCs w:val="18"/>
          <w:lang w:val="lv-LV" w:eastAsia="lv-LV"/>
        </w:rPr>
      </w:pPr>
      <w:r w:rsidRPr="00CB0EEC">
        <w:rPr>
          <w:rFonts w:ascii="Verdana" w:hAnsi="Verdana"/>
          <w:noProof/>
          <w:color w:val="44546A"/>
          <w:sz w:val="18"/>
          <w:szCs w:val="18"/>
          <w:lang w:val="lv-LV" w:eastAsia="lv-LV"/>
        </w:rPr>
        <w:drawing>
          <wp:inline distT="0" distB="0" distL="0" distR="0">
            <wp:extent cx="361950" cy="361950"/>
            <wp:effectExtent l="0" t="0" r="0" b="0"/>
            <wp:docPr id="20" name="Picture 20" descr="cid:image001.jpg@01D2D49D.32D1A60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1.jpg@01D2D49D.32D1A60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EC">
        <w:rPr>
          <w:rFonts w:ascii="Verdana" w:hAnsi="Verdana"/>
          <w:noProof/>
          <w:color w:val="44546A"/>
          <w:sz w:val="18"/>
          <w:szCs w:val="18"/>
          <w:lang w:val="lv-LV" w:eastAsia="lv-LV"/>
        </w:rPr>
        <w:drawing>
          <wp:inline distT="0" distB="0" distL="0" distR="0">
            <wp:extent cx="361950" cy="361950"/>
            <wp:effectExtent l="0" t="0" r="0" b="0"/>
            <wp:docPr id="19" name="Picture 19" descr="cid:image002.jpg@01D2D49D.32D1A60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2.jpg@01D2D49D.32D1A60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EC">
        <w:rPr>
          <w:rFonts w:ascii="Verdana" w:hAnsi="Verdana"/>
          <w:noProof/>
          <w:color w:val="44546A"/>
          <w:sz w:val="18"/>
          <w:szCs w:val="18"/>
          <w:lang w:val="lv-LV" w:eastAsia="lv-LV"/>
        </w:rPr>
        <w:drawing>
          <wp:inline distT="0" distB="0" distL="0" distR="0">
            <wp:extent cx="361950" cy="361950"/>
            <wp:effectExtent l="0" t="0" r="0" b="0"/>
            <wp:docPr id="18" name="Picture 18" descr="cid:image003.jpg@01D2D49D.32D1A60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3.jpg@01D2D49D.32D1A60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4546A"/>
          <w:sz w:val="18"/>
          <w:szCs w:val="18"/>
          <w:lang w:eastAsia="lv-LV"/>
        </w:rPr>
        <w:t>    </w:t>
      </w:r>
    </w:p>
    <w:p w:rsidR="00890BFB" w:rsidRDefault="00890BFB" w:rsidP="00854B94">
      <w:pPr>
        <w:spacing w:after="0"/>
        <w:jc w:val="both"/>
        <w:rPr>
          <w:rFonts w:ascii="Verdana" w:hAnsi="Verdana"/>
          <w:sz w:val="24"/>
          <w:szCs w:val="24"/>
          <w:lang w:val="lv-LV"/>
        </w:rPr>
      </w:pPr>
    </w:p>
    <w:sectPr w:rsidR="00890BFB" w:rsidSect="00CB0EEC">
      <w:headerReference w:type="default" r:id="rId28"/>
      <w:headerReference w:type="first" r:id="rId29"/>
      <w:pgSz w:w="11907" w:h="16840" w:code="9"/>
      <w:pgMar w:top="1134" w:right="1134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76" w:rsidRDefault="00883E76">
      <w:pPr>
        <w:spacing w:after="0" w:line="240" w:lineRule="auto"/>
      </w:pPr>
      <w:r>
        <w:separator/>
      </w:r>
    </w:p>
  </w:endnote>
  <w:endnote w:type="continuationSeparator" w:id="0">
    <w:p w:rsidR="00883E76" w:rsidRDefault="0088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76" w:rsidRDefault="00883E76">
      <w:pPr>
        <w:spacing w:after="0" w:line="240" w:lineRule="auto"/>
      </w:pPr>
      <w:r>
        <w:separator/>
      </w:r>
    </w:p>
  </w:footnote>
  <w:footnote w:type="continuationSeparator" w:id="0">
    <w:p w:rsidR="00883E76" w:rsidRDefault="00883E76">
      <w:pPr>
        <w:spacing w:after="0" w:line="240" w:lineRule="auto"/>
      </w:pPr>
      <w:r>
        <w:continuationSeparator/>
      </w:r>
    </w:p>
  </w:footnote>
  <w:footnote w:id="1">
    <w:p w:rsidR="00FA20FA" w:rsidRPr="004971DE" w:rsidRDefault="00FA20FA" w:rsidP="00FA20FA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0B312F">
        <w:rPr>
          <w:lang w:val="lv-LV"/>
        </w:rPr>
        <w:t>Par saņemtajiem ārstniecības, zobārstniecības vai izglītības iegūšanas pakalpojumiem</w:t>
      </w:r>
      <w:r>
        <w:rPr>
          <w:lang w:val="lv-LV"/>
        </w:rPr>
        <w:t xml:space="preserve"> (t.sk. par bērnu interešu izglītības pakalpojumiem)</w:t>
      </w:r>
      <w:r w:rsidRPr="000B312F">
        <w:rPr>
          <w:lang w:val="lv-LV"/>
        </w:rPr>
        <w:t>, veselības apdrošināšanas prēmiju maksājumiem, veiktajām iemaksām pensiju fondos vai par dzīvības apdrošināšanas pakalpojumiem</w:t>
      </w:r>
      <w:r>
        <w:rPr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34" w:rsidRPr="00031E34" w:rsidRDefault="003F216A" w:rsidP="00031E34">
    <w:pPr>
      <w:pStyle w:val="Galvene"/>
      <w:jc w:val="center"/>
      <w:rPr>
        <w:rFonts w:ascii="Times New Roman" w:hAnsi="Times New Roman"/>
        <w:sz w:val="24"/>
        <w:szCs w:val="24"/>
      </w:rPr>
    </w:pPr>
    <w:r w:rsidRPr="00031E34">
      <w:rPr>
        <w:rFonts w:ascii="Times New Roman" w:hAnsi="Times New Roman"/>
        <w:sz w:val="24"/>
        <w:szCs w:val="24"/>
      </w:rPr>
      <w:fldChar w:fldCharType="begin"/>
    </w:r>
    <w:r w:rsidRPr="00031E34">
      <w:rPr>
        <w:rFonts w:ascii="Times New Roman" w:hAnsi="Times New Roman"/>
        <w:sz w:val="24"/>
        <w:szCs w:val="24"/>
      </w:rPr>
      <w:instrText xml:space="preserve"> PAGE   \* MERGEFORMAT </w:instrText>
    </w:r>
    <w:r w:rsidRPr="00031E34">
      <w:rPr>
        <w:rFonts w:ascii="Times New Roman" w:hAnsi="Times New Roman"/>
        <w:sz w:val="24"/>
        <w:szCs w:val="24"/>
      </w:rPr>
      <w:fldChar w:fldCharType="separate"/>
    </w:r>
    <w:r w:rsidR="0063709F">
      <w:rPr>
        <w:rFonts w:ascii="Times New Roman" w:hAnsi="Times New Roman"/>
        <w:noProof/>
        <w:sz w:val="24"/>
        <w:szCs w:val="24"/>
      </w:rPr>
      <w:t>2</w:t>
    </w:r>
    <w:r w:rsidRPr="00031E34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83" w:rsidRDefault="003F216A" w:rsidP="009D4B83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8E0B1" wp14:editId="4440AD68">
              <wp:simplePos x="0" y="0"/>
              <wp:positionH relativeFrom="column">
                <wp:posOffset>4025265</wp:posOffset>
              </wp:positionH>
              <wp:positionV relativeFrom="paragraph">
                <wp:posOffset>-154940</wp:posOffset>
              </wp:positionV>
              <wp:extent cx="2149475" cy="266700"/>
              <wp:effectExtent l="0" t="0" r="0" b="6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94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88D" w:rsidRPr="00F8188D" w:rsidRDefault="00883E76" w:rsidP="00F8188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D28E0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95pt;margin-top:-12.2pt;width:169.2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58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" stroked="f">
              <v:textbox style="mso-fit-shape-to-text:t">
                <w:txbxContent>
                  <w:p w:rsidR="00F8188D" w:rsidRPr="00F8188D" w:rsidRDefault="004210A2" w:rsidP="00F8188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Default="00883E76" w:rsidP="009D4B83">
    <w:pPr>
      <w:pStyle w:val="Galvene"/>
      <w:rPr>
        <w:rFonts w:ascii="Times New Roman" w:hAnsi="Times New Roman"/>
      </w:rPr>
    </w:pPr>
  </w:p>
  <w:p w:rsidR="009D4B83" w:rsidRPr="00815277" w:rsidRDefault="003F216A" w:rsidP="009D4B83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00495716" wp14:editId="189E947A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3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B2C99E" wp14:editId="63ED6435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B83" w:rsidRPr="009D4B83" w:rsidRDefault="003F216A" w:rsidP="009D4B8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Talejas iela 1, Rīga, LV-1978, tālr. 67122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668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67122670, 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e-pasts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komunikacija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@vid.gov.lv, www.vid.gov.lv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6B2C99E" id="Text Box 43" o:spid="_x0000_s1027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/trwIAALE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" filled="f" stroked="f">
              <v:textbox inset="0,0,0,0">
                <w:txbxContent>
                  <w:p w:rsidR="009D4B83" w:rsidRPr="009D4B83" w:rsidRDefault="003F216A" w:rsidP="009D4B8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Talejas iela 1, Rīga, LV-1978, tālr. 67122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668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67122670, 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e-pasts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komunikacija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@vid.gov.lv, www.vid.gov.lv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52A1EED" wp14:editId="5BF135B3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8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1EEB202" id="Group 41" o:spid="_x0000_s1026" style="position:absolute;margin-left:145.7pt;margin-top:149.85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PkTYzJ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9D4B83" w:rsidRDefault="00883E7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0542"/>
    <w:multiLevelType w:val="hybridMultilevel"/>
    <w:tmpl w:val="D03C3A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057E9"/>
    <w:multiLevelType w:val="hybridMultilevel"/>
    <w:tmpl w:val="8AC07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8AF"/>
    <w:multiLevelType w:val="hybridMultilevel"/>
    <w:tmpl w:val="5FDCE52E"/>
    <w:lvl w:ilvl="0" w:tplc="D8C460B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792F"/>
    <w:multiLevelType w:val="hybridMultilevel"/>
    <w:tmpl w:val="8256B0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E2C7C"/>
    <w:multiLevelType w:val="hybridMultilevel"/>
    <w:tmpl w:val="A446916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EF6C90"/>
    <w:multiLevelType w:val="hybridMultilevel"/>
    <w:tmpl w:val="51F827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7E01"/>
    <w:multiLevelType w:val="hybridMultilevel"/>
    <w:tmpl w:val="8A380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05CA8"/>
    <w:multiLevelType w:val="hybridMultilevel"/>
    <w:tmpl w:val="242867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6A"/>
    <w:rsid w:val="0000455C"/>
    <w:rsid w:val="000272A6"/>
    <w:rsid w:val="00042A87"/>
    <w:rsid w:val="000530A4"/>
    <w:rsid w:val="0006257C"/>
    <w:rsid w:val="00085651"/>
    <w:rsid w:val="000C57BB"/>
    <w:rsid w:val="000E0993"/>
    <w:rsid w:val="000F7AF3"/>
    <w:rsid w:val="0011619F"/>
    <w:rsid w:val="00124D9B"/>
    <w:rsid w:val="00147D93"/>
    <w:rsid w:val="0015088A"/>
    <w:rsid w:val="00154944"/>
    <w:rsid w:val="00156AC0"/>
    <w:rsid w:val="00157848"/>
    <w:rsid w:val="00176B91"/>
    <w:rsid w:val="0018394A"/>
    <w:rsid w:val="001A17E7"/>
    <w:rsid w:val="001B481C"/>
    <w:rsid w:val="001B73D5"/>
    <w:rsid w:val="001C773A"/>
    <w:rsid w:val="001D7124"/>
    <w:rsid w:val="0020739E"/>
    <w:rsid w:val="002075D0"/>
    <w:rsid w:val="00212CAF"/>
    <w:rsid w:val="002312C9"/>
    <w:rsid w:val="0024368C"/>
    <w:rsid w:val="00271406"/>
    <w:rsid w:val="00281DCC"/>
    <w:rsid w:val="00283683"/>
    <w:rsid w:val="002C6347"/>
    <w:rsid w:val="00367D59"/>
    <w:rsid w:val="0037776A"/>
    <w:rsid w:val="003A3C9F"/>
    <w:rsid w:val="003A4747"/>
    <w:rsid w:val="003C2776"/>
    <w:rsid w:val="003D198D"/>
    <w:rsid w:val="003D1FAB"/>
    <w:rsid w:val="003F0247"/>
    <w:rsid w:val="003F216A"/>
    <w:rsid w:val="004210A2"/>
    <w:rsid w:val="00424BE2"/>
    <w:rsid w:val="004444C6"/>
    <w:rsid w:val="0044586D"/>
    <w:rsid w:val="00461553"/>
    <w:rsid w:val="004971DE"/>
    <w:rsid w:val="004A7E55"/>
    <w:rsid w:val="004C161F"/>
    <w:rsid w:val="004D00A8"/>
    <w:rsid w:val="004E64F3"/>
    <w:rsid w:val="00506E43"/>
    <w:rsid w:val="00545324"/>
    <w:rsid w:val="005665DF"/>
    <w:rsid w:val="005842CE"/>
    <w:rsid w:val="005963D4"/>
    <w:rsid w:val="005A0FCF"/>
    <w:rsid w:val="005B109C"/>
    <w:rsid w:val="005B3653"/>
    <w:rsid w:val="005E2605"/>
    <w:rsid w:val="005E7C60"/>
    <w:rsid w:val="00624AEA"/>
    <w:rsid w:val="006257F6"/>
    <w:rsid w:val="00630822"/>
    <w:rsid w:val="0063709F"/>
    <w:rsid w:val="00645AF5"/>
    <w:rsid w:val="006507F9"/>
    <w:rsid w:val="00676D03"/>
    <w:rsid w:val="006807D6"/>
    <w:rsid w:val="00682CE7"/>
    <w:rsid w:val="006904CF"/>
    <w:rsid w:val="006A626F"/>
    <w:rsid w:val="006C4DEE"/>
    <w:rsid w:val="00714AA2"/>
    <w:rsid w:val="00720A54"/>
    <w:rsid w:val="00745DBA"/>
    <w:rsid w:val="007942AF"/>
    <w:rsid w:val="00797E11"/>
    <w:rsid w:val="007E2E90"/>
    <w:rsid w:val="008039D1"/>
    <w:rsid w:val="008140D6"/>
    <w:rsid w:val="008317C9"/>
    <w:rsid w:val="00854B94"/>
    <w:rsid w:val="00883E76"/>
    <w:rsid w:val="00884163"/>
    <w:rsid w:val="00890BFB"/>
    <w:rsid w:val="008C1CBC"/>
    <w:rsid w:val="009218EE"/>
    <w:rsid w:val="009336C0"/>
    <w:rsid w:val="009D1AF3"/>
    <w:rsid w:val="009D350F"/>
    <w:rsid w:val="009D5A9A"/>
    <w:rsid w:val="00A63EAE"/>
    <w:rsid w:val="00A67D74"/>
    <w:rsid w:val="00A84E91"/>
    <w:rsid w:val="00AA0124"/>
    <w:rsid w:val="00AC7754"/>
    <w:rsid w:val="00AD13D8"/>
    <w:rsid w:val="00AD4D5E"/>
    <w:rsid w:val="00AF30A3"/>
    <w:rsid w:val="00AF6422"/>
    <w:rsid w:val="00AF6CBF"/>
    <w:rsid w:val="00B1307C"/>
    <w:rsid w:val="00B21A93"/>
    <w:rsid w:val="00B62157"/>
    <w:rsid w:val="00B72591"/>
    <w:rsid w:val="00B73CCA"/>
    <w:rsid w:val="00B92C31"/>
    <w:rsid w:val="00B95B4B"/>
    <w:rsid w:val="00BA32AD"/>
    <w:rsid w:val="00BF3641"/>
    <w:rsid w:val="00C064AC"/>
    <w:rsid w:val="00C306BD"/>
    <w:rsid w:val="00C3161C"/>
    <w:rsid w:val="00C66171"/>
    <w:rsid w:val="00C91EC7"/>
    <w:rsid w:val="00C97F01"/>
    <w:rsid w:val="00CB0EEC"/>
    <w:rsid w:val="00CB1C03"/>
    <w:rsid w:val="00CC2405"/>
    <w:rsid w:val="00CC24CE"/>
    <w:rsid w:val="00CD2BAE"/>
    <w:rsid w:val="00CD702A"/>
    <w:rsid w:val="00CD7BD8"/>
    <w:rsid w:val="00D01955"/>
    <w:rsid w:val="00D100DB"/>
    <w:rsid w:val="00D14827"/>
    <w:rsid w:val="00D3677F"/>
    <w:rsid w:val="00D543B8"/>
    <w:rsid w:val="00DC3205"/>
    <w:rsid w:val="00DE7346"/>
    <w:rsid w:val="00DF07D6"/>
    <w:rsid w:val="00DF2077"/>
    <w:rsid w:val="00DF7AA5"/>
    <w:rsid w:val="00E01EA7"/>
    <w:rsid w:val="00E03263"/>
    <w:rsid w:val="00E140ED"/>
    <w:rsid w:val="00E61781"/>
    <w:rsid w:val="00E63E89"/>
    <w:rsid w:val="00E70E7B"/>
    <w:rsid w:val="00E8161C"/>
    <w:rsid w:val="00EA047E"/>
    <w:rsid w:val="00EA609A"/>
    <w:rsid w:val="00EB46BB"/>
    <w:rsid w:val="00EF1E27"/>
    <w:rsid w:val="00F13C4B"/>
    <w:rsid w:val="00F54165"/>
    <w:rsid w:val="00FA20FA"/>
    <w:rsid w:val="00FA4154"/>
    <w:rsid w:val="00FA7758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E09A3-0D85-4D07-8D96-FDEC09E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F216A"/>
    <w:pPr>
      <w:widowControl w:val="0"/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2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216A"/>
    <w:rPr>
      <w:rFonts w:ascii="Calibri" w:eastAsia="Calibri" w:hAnsi="Calibri" w:cs="Times New Roman"/>
      <w:sz w:val="22"/>
      <w:lang w:val="en-US"/>
    </w:rPr>
  </w:style>
  <w:style w:type="paragraph" w:styleId="Sarakstarindkopa">
    <w:name w:val="List Paragraph"/>
    <w:basedOn w:val="Parasts"/>
    <w:uiPriority w:val="34"/>
    <w:qFormat/>
    <w:rsid w:val="003F216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3F216A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216A"/>
    <w:rPr>
      <w:rFonts w:ascii="Tahoma" w:eastAsia="Calibri" w:hAnsi="Tahoma" w:cs="Tahoma"/>
      <w:sz w:val="16"/>
      <w:szCs w:val="16"/>
      <w:lang w:val="en-US"/>
    </w:rPr>
  </w:style>
  <w:style w:type="paragraph" w:styleId="Bezatstarpm">
    <w:name w:val="No Spacing"/>
    <w:uiPriority w:val="1"/>
    <w:qFormat/>
    <w:rsid w:val="00714AA2"/>
    <w:rPr>
      <w:rFonts w:eastAsia="Calibri" w:cs="Times New Roman"/>
    </w:rPr>
  </w:style>
  <w:style w:type="character" w:customStyle="1" w:styleId="st1">
    <w:name w:val="st1"/>
    <w:basedOn w:val="Noklusjumarindkopasfonts"/>
    <w:rsid w:val="0024368C"/>
  </w:style>
  <w:style w:type="character" w:styleId="Hipersaite">
    <w:name w:val="Hyperlink"/>
    <w:basedOn w:val="Noklusjumarindkopasfonts"/>
    <w:uiPriority w:val="99"/>
    <w:unhideWhenUsed/>
    <w:rsid w:val="0024368C"/>
    <w:rPr>
      <w:color w:val="0000FF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F6CB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F6CBF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AF6CBF"/>
    <w:rPr>
      <w:vertAlign w:val="superscript"/>
    </w:rPr>
  </w:style>
  <w:style w:type="paragraph" w:customStyle="1" w:styleId="tv2132">
    <w:name w:val="tv2132"/>
    <w:basedOn w:val="Parasts"/>
    <w:rsid w:val="00AF6CBF"/>
    <w:pPr>
      <w:widowControl/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42A8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2A8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2A87"/>
    <w:rPr>
      <w:rFonts w:ascii="Calibri" w:eastAsia="Calibri" w:hAnsi="Calibri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2A8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2A8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cels1">
    <w:name w:val="cels1"/>
    <w:basedOn w:val="Noklusjumarindkopasfonts"/>
    <w:rsid w:val="00C3161C"/>
    <w:rPr>
      <w:color w:val="666666"/>
      <w:sz w:val="17"/>
      <w:szCs w:val="17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3161C"/>
    <w:rPr>
      <w:color w:val="800080" w:themeColor="followedHyperlink"/>
      <w:u w:val="single"/>
    </w:rPr>
  </w:style>
  <w:style w:type="paragraph" w:styleId="Prskatjums">
    <w:name w:val="Revision"/>
    <w:hidden/>
    <w:uiPriority w:val="99"/>
    <w:semiHidden/>
    <w:rsid w:val="0044586D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.gov.lv/lv/elektroniskas-deklaresanas-sistema" TargetMode="External"/><Relationship Id="rId13" Type="http://schemas.openxmlformats.org/officeDocument/2006/relationships/hyperlink" Target="https://www.latvija.lv/pakalpojumucentri" TargetMode="External"/><Relationship Id="rId18" Type="http://schemas.openxmlformats.org/officeDocument/2006/relationships/hyperlink" Target="mailto:komunikacija@vid.gov.lv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cid:image001.jpg@01D4CD03.A6DDB2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tvija.lv" TargetMode="External"/><Relationship Id="rId17" Type="http://schemas.openxmlformats.org/officeDocument/2006/relationships/hyperlink" Target="https://eds.vid.gov.lv/login/" TargetMode="External"/><Relationship Id="rId25" Type="http://schemas.openxmlformats.org/officeDocument/2006/relationships/hyperlink" Target="https://www.youtube.com/user/vidkomunikaci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id.gov.lv/default.aspx?tabid=12&amp;id=5046&amp;hl=1" TargetMode="External"/><Relationship Id="rId20" Type="http://schemas.openxmlformats.org/officeDocument/2006/relationships/image" Target="media/image1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.gov.lv/lv/nodoklu-maksataju-klientu-apkalposana" TargetMode="External"/><Relationship Id="rId24" Type="http://schemas.openxmlformats.org/officeDocument/2006/relationships/image" Target="cid:image002.jpg@01D4CD03.A6DDB2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tvija.lv/pakalpojumucentri" TargetMode="External"/><Relationship Id="rId23" Type="http://schemas.openxmlformats.org/officeDocument/2006/relationships/image" Target="media/image2.jpeg"/><Relationship Id="rId28" Type="http://schemas.openxmlformats.org/officeDocument/2006/relationships/header" Target="header1.xml"/><Relationship Id="rId10" Type="http://schemas.openxmlformats.org/officeDocument/2006/relationships/hyperlink" Target="https://eds.vid.gov.lv/login/" TargetMode="External"/><Relationship Id="rId19" Type="http://schemas.openxmlformats.org/officeDocument/2006/relationships/hyperlink" Target="https://www.facebook.com/vidgovlv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id.gov.lv/lv/lai-atgutu-iedzivotaju-ienakuma-nodokla-parmaksu-kas-izveidosies-piemerojot-diferenceto-neapliekamo" TargetMode="External"/><Relationship Id="rId14" Type="http://schemas.openxmlformats.org/officeDocument/2006/relationships/hyperlink" Target="https://www.vid.gov.lv/lv/nodoklu-maksataju-klientu-apkalposana" TargetMode="External"/><Relationship Id="rId22" Type="http://schemas.openxmlformats.org/officeDocument/2006/relationships/hyperlink" Target="https://twitter.com/vid_gov" TargetMode="External"/><Relationship Id="rId27" Type="http://schemas.openxmlformats.org/officeDocument/2006/relationships/image" Target="cid:image003.jpg@01D4CD03.A6DDB290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7D86-E7BE-4671-A23E-EBC7275F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3929</Words>
  <Characters>2240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ieņēmumu dienests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Augstkalne-Jaunbērziņa</dc:creator>
  <cp:lastModifiedBy>IlzeS</cp:lastModifiedBy>
  <cp:revision>2</cp:revision>
  <cp:lastPrinted>2019-02-25T13:45:00Z</cp:lastPrinted>
  <dcterms:created xsi:type="dcterms:W3CDTF">2019-02-28T09:55:00Z</dcterms:created>
  <dcterms:modified xsi:type="dcterms:W3CDTF">2019-02-28T09:55:00Z</dcterms:modified>
</cp:coreProperties>
</file>