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AEE6" w14:textId="77777777" w:rsidR="002B0CA2" w:rsidRDefault="002B0CA2" w:rsidP="00A90388">
      <w:pPr>
        <w:tabs>
          <w:tab w:val="left" w:pos="0"/>
          <w:tab w:val="left" w:pos="709"/>
        </w:tabs>
        <w:spacing w:before="120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1DFC8B84" w14:textId="77777777" w:rsidR="002B0CA2" w:rsidRPr="00B12A41" w:rsidRDefault="002B0CA2" w:rsidP="002B0CA2">
      <w:pPr>
        <w:tabs>
          <w:tab w:val="left" w:pos="0"/>
          <w:tab w:val="left" w:pos="709"/>
        </w:tabs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12A41">
        <w:rPr>
          <w:rFonts w:ascii="Times New Roman" w:hAnsi="Times New Roman"/>
          <w:b/>
          <w:sz w:val="24"/>
          <w:szCs w:val="24"/>
        </w:rPr>
        <w:t>Informācija plašsaziņas līdzekļiem</w:t>
      </w:r>
    </w:p>
    <w:p w14:paraId="7C81183F" w14:textId="77777777" w:rsidR="0012684B" w:rsidRDefault="0012684B" w:rsidP="00B12A41">
      <w:pPr>
        <w:tabs>
          <w:tab w:val="left" w:pos="0"/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PTAC ietvaros darbu uzsākusi Patērētāju strīdu risināšanas komisija</w:t>
      </w:r>
    </w:p>
    <w:p w14:paraId="7F8C2C28" w14:textId="77777777" w:rsidR="001921D4" w:rsidRDefault="001921D4" w:rsidP="00B12A41">
      <w:pPr>
        <w:tabs>
          <w:tab w:val="left" w:pos="2694"/>
        </w:tabs>
        <w:spacing w:after="0"/>
        <w:rPr>
          <w:rFonts w:ascii="Times New Roman" w:hAnsi="Times New Roman"/>
          <w:b/>
          <w:szCs w:val="24"/>
        </w:rPr>
      </w:pPr>
    </w:p>
    <w:p w14:paraId="3F8703BA" w14:textId="77777777" w:rsidR="00A05820" w:rsidRDefault="008B70F3" w:rsidP="00B12A41">
      <w:pPr>
        <w:tabs>
          <w:tab w:val="left" w:pos="2694"/>
        </w:tabs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15</w:t>
      </w:r>
      <w:r w:rsidR="0012684B">
        <w:rPr>
          <w:rFonts w:ascii="Times New Roman" w:hAnsi="Times New Roman"/>
          <w:b/>
          <w:szCs w:val="24"/>
        </w:rPr>
        <w:t>.03.2016.</w:t>
      </w:r>
    </w:p>
    <w:p w14:paraId="39A6C086" w14:textId="77777777" w:rsidR="00AF7017" w:rsidRDefault="00AF7017" w:rsidP="00B12A4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34B93C" w14:textId="77777777" w:rsidR="00AD3CFF" w:rsidRDefault="0012684B" w:rsidP="00B12A4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Lai </w:t>
      </w:r>
      <w:r w:rsidR="001921D4">
        <w:rPr>
          <w:rFonts w:ascii="Times New Roman" w:hAnsi="Times New Roman"/>
          <w:b/>
          <w:sz w:val="24"/>
          <w:szCs w:val="24"/>
        </w:rPr>
        <w:t>patērētāji varētu ātrāk, vieglāk</w:t>
      </w:r>
      <w:r w:rsidR="00357CC0">
        <w:rPr>
          <w:rFonts w:ascii="Times New Roman" w:hAnsi="Times New Roman"/>
          <w:b/>
          <w:sz w:val="24"/>
          <w:szCs w:val="24"/>
        </w:rPr>
        <w:t>,</w:t>
      </w:r>
      <w:r w:rsidR="001921D4">
        <w:rPr>
          <w:rFonts w:ascii="Times New Roman" w:hAnsi="Times New Roman"/>
          <w:b/>
          <w:sz w:val="24"/>
          <w:szCs w:val="24"/>
        </w:rPr>
        <w:t xml:space="preserve"> lētāk un efektīvāk atrisināt savus strīdus ar komersantiem par iegādāt</w:t>
      </w:r>
      <w:r w:rsidR="001C0C76">
        <w:rPr>
          <w:rFonts w:ascii="Times New Roman" w:hAnsi="Times New Roman"/>
          <w:b/>
          <w:sz w:val="24"/>
          <w:szCs w:val="24"/>
        </w:rPr>
        <w:t>ām</w:t>
      </w:r>
      <w:r w:rsidR="001921D4">
        <w:rPr>
          <w:rFonts w:ascii="Times New Roman" w:hAnsi="Times New Roman"/>
          <w:b/>
          <w:sz w:val="24"/>
          <w:szCs w:val="24"/>
        </w:rPr>
        <w:t xml:space="preserve"> precēm un pakalpojumiem, </w:t>
      </w:r>
      <w:r w:rsidR="00AD3CFF">
        <w:rPr>
          <w:rFonts w:ascii="Times New Roman" w:hAnsi="Times New Roman"/>
          <w:b/>
          <w:sz w:val="24"/>
          <w:szCs w:val="24"/>
        </w:rPr>
        <w:t>2016. gadā</w:t>
      </w:r>
      <w:r w:rsidR="001921D4">
        <w:rPr>
          <w:rFonts w:ascii="Times New Roman" w:hAnsi="Times New Roman"/>
          <w:b/>
          <w:sz w:val="24"/>
          <w:szCs w:val="24"/>
        </w:rPr>
        <w:t xml:space="preserve"> būtiskas pārmaiņas piedzīvojusi patērētāju ārpustiesas strīdu risināšanas</w:t>
      </w:r>
      <w:r w:rsidR="00AD3CFF">
        <w:rPr>
          <w:rFonts w:ascii="Times New Roman" w:hAnsi="Times New Roman"/>
          <w:b/>
          <w:sz w:val="24"/>
          <w:szCs w:val="24"/>
        </w:rPr>
        <w:t xml:space="preserve"> sistēma. Turpmāk noteiktās jomās patērētāju individuālos strīdus risinās gan pašas uzņēmējdarbības nozares, piemēram, Latvijas komercbanku asociācijas Ombuds, gan noteiktās jomās – Sabiedrisko pakalpojumu regulēšanas komisija. </w:t>
      </w:r>
      <w:r w:rsidR="008B70F3">
        <w:rPr>
          <w:rFonts w:ascii="Times New Roman" w:hAnsi="Times New Roman"/>
          <w:b/>
          <w:sz w:val="24"/>
          <w:szCs w:val="24"/>
        </w:rPr>
        <w:t>Savukārt</w:t>
      </w:r>
      <w:r w:rsidR="0014761D">
        <w:rPr>
          <w:rFonts w:ascii="Times New Roman" w:hAnsi="Times New Roman"/>
          <w:b/>
          <w:sz w:val="24"/>
          <w:szCs w:val="24"/>
        </w:rPr>
        <w:t xml:space="preserve"> strīdus, kas radušies dažādās citās jomās, skatīs </w:t>
      </w:r>
      <w:r w:rsidR="00AD3CFF">
        <w:rPr>
          <w:rFonts w:ascii="Times New Roman" w:hAnsi="Times New Roman"/>
          <w:b/>
          <w:sz w:val="24"/>
          <w:szCs w:val="24"/>
        </w:rPr>
        <w:t>Patērētāju tiesību aizsardzības centra (turpmāk – PTAC)</w:t>
      </w:r>
      <w:r w:rsidR="0014761D">
        <w:rPr>
          <w:rFonts w:ascii="Times New Roman" w:hAnsi="Times New Roman"/>
          <w:b/>
          <w:sz w:val="24"/>
          <w:szCs w:val="24"/>
        </w:rPr>
        <w:t xml:space="preserve"> ietvaros nodibinātā</w:t>
      </w:r>
      <w:r w:rsidR="00AD3CFF">
        <w:rPr>
          <w:rFonts w:ascii="Times New Roman" w:hAnsi="Times New Roman"/>
          <w:b/>
          <w:sz w:val="24"/>
          <w:szCs w:val="24"/>
        </w:rPr>
        <w:t xml:space="preserve"> Patērētāju strīdu risināšanas komisija</w:t>
      </w:r>
      <w:r w:rsidR="0014761D">
        <w:rPr>
          <w:rFonts w:ascii="Times New Roman" w:hAnsi="Times New Roman"/>
          <w:b/>
          <w:sz w:val="24"/>
          <w:szCs w:val="24"/>
        </w:rPr>
        <w:t>.</w:t>
      </w:r>
    </w:p>
    <w:p w14:paraId="4099EAAA" w14:textId="7ED8860D" w:rsidR="001C0C76" w:rsidRPr="009F3A2C" w:rsidRDefault="001C0C76" w:rsidP="009F3A2C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9F3A2C">
        <w:rPr>
          <w:rFonts w:ascii="Times New Roman" w:hAnsi="Times New Roman"/>
          <w:sz w:val="24"/>
          <w:szCs w:val="24"/>
        </w:rPr>
        <w:t xml:space="preserve">“Efektīva patērētāju strīdu risināšanas kārtība veicinās patērētāju apmierinātību ar tirgu, kā rezultātā pieaugs patēriņš un savstarpējā uzticība, veicinot Latvijas ekonomikas izaugsmi un konkurētspēju,” norāda ekonomikas ministrs Arvils </w:t>
      </w:r>
      <w:proofErr w:type="spellStart"/>
      <w:r w:rsidRPr="009F3A2C">
        <w:rPr>
          <w:rFonts w:ascii="Times New Roman" w:hAnsi="Times New Roman"/>
          <w:sz w:val="24"/>
          <w:szCs w:val="24"/>
        </w:rPr>
        <w:t>Ašeradens</w:t>
      </w:r>
      <w:proofErr w:type="spellEnd"/>
      <w:r w:rsidRPr="009F3A2C">
        <w:rPr>
          <w:rFonts w:ascii="Times New Roman" w:hAnsi="Times New Roman"/>
          <w:sz w:val="24"/>
          <w:szCs w:val="24"/>
        </w:rPr>
        <w:t>. “Jaunajā strīdu risināšanas kārtībā saredzam trīs būtiskus ieguvumus - turpmāk patērētāji varēs ātrāk, ērtāk un efektīvāk atrisināt līgumisku strīdu ar pārdevēju vai pakalpojuma sniedzēju,” turpina ministrs.</w:t>
      </w:r>
    </w:p>
    <w:p w14:paraId="19869A0D" w14:textId="539BAF4F" w:rsidR="001C0C76" w:rsidRPr="009F3A2C" w:rsidRDefault="001C0C76" w:rsidP="009F3A2C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 w:rsidRPr="00357CC0">
        <w:rPr>
          <w:rFonts w:ascii="Times New Roman" w:hAnsi="Times New Roman"/>
          <w:sz w:val="24"/>
          <w:szCs w:val="24"/>
        </w:rPr>
        <w:t>“Saņemot patērētāju sūdzības, ļoti bieži redzam, ka strīdā iesaistītās puses nespēj konstruktīvā un mierīgā ceļā vienoties par abpusēji pieņemamu risinājumu. Strīdu risināšanas komisija būs sava veida platforma, kur</w:t>
      </w:r>
      <w:r>
        <w:rPr>
          <w:rFonts w:ascii="Times New Roman" w:hAnsi="Times New Roman"/>
          <w:sz w:val="24"/>
          <w:szCs w:val="24"/>
        </w:rPr>
        <w:t>,</w:t>
      </w:r>
      <w:r w:rsidRPr="00357CC0">
        <w:rPr>
          <w:rFonts w:ascii="Times New Roman" w:hAnsi="Times New Roman"/>
          <w:sz w:val="24"/>
          <w:szCs w:val="24"/>
        </w:rPr>
        <w:t xml:space="preserve"> izvērtējot abu pušu – patērētāju un komersantu argumentus un lietas apstākļus, komisija</w:t>
      </w:r>
      <w:r>
        <w:rPr>
          <w:rFonts w:ascii="Times New Roman" w:hAnsi="Times New Roman"/>
          <w:sz w:val="24"/>
          <w:szCs w:val="24"/>
        </w:rPr>
        <w:t xml:space="preserve"> pieņems racionālu, loģisku, </w:t>
      </w:r>
      <w:r w:rsidRPr="00357CC0">
        <w:rPr>
          <w:rFonts w:ascii="Times New Roman" w:hAnsi="Times New Roman"/>
          <w:sz w:val="24"/>
          <w:szCs w:val="24"/>
        </w:rPr>
        <w:t xml:space="preserve">objektīvu un neatkarīgu lēmumu,” ar optimismu raugās PTAC direktore Baiba Vītoliņa. </w:t>
      </w:r>
    </w:p>
    <w:p w14:paraId="5BD091E7" w14:textId="734B36C1" w:rsidR="004A2337" w:rsidRDefault="004A2337" w:rsidP="00B12A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7CC0">
        <w:rPr>
          <w:rFonts w:ascii="Times New Roman" w:hAnsi="Times New Roman"/>
          <w:sz w:val="24"/>
          <w:szCs w:val="24"/>
        </w:rPr>
        <w:t xml:space="preserve">Kā liecina </w:t>
      </w:r>
      <w:r w:rsidR="00FF4EB2" w:rsidRPr="00357CC0">
        <w:rPr>
          <w:rFonts w:ascii="Times New Roman" w:hAnsi="Times New Roman"/>
          <w:sz w:val="24"/>
          <w:szCs w:val="24"/>
        </w:rPr>
        <w:t xml:space="preserve">Socioloģisko pētījumu kompānijas </w:t>
      </w:r>
      <w:r w:rsidR="00FF4EB2" w:rsidRPr="00357CC0">
        <w:rPr>
          <w:rFonts w:ascii="Times New Roman" w:hAnsi="Times New Roman"/>
          <w:i/>
          <w:sz w:val="24"/>
          <w:szCs w:val="24"/>
        </w:rPr>
        <w:t>SKDS</w:t>
      </w:r>
      <w:r w:rsidR="00FF4EB2" w:rsidRPr="00357CC0">
        <w:rPr>
          <w:rFonts w:ascii="Times New Roman" w:hAnsi="Times New Roman"/>
          <w:sz w:val="24"/>
          <w:szCs w:val="24"/>
        </w:rPr>
        <w:t xml:space="preserve"> pēc PTAC pasūtījuma 2015. gadā</w:t>
      </w:r>
      <w:proofErr w:type="gramStart"/>
      <w:r w:rsidR="00FF4EB2" w:rsidRPr="00357CC0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FF4EB2" w:rsidRPr="00357CC0">
        <w:rPr>
          <w:rFonts w:ascii="Times New Roman" w:hAnsi="Times New Roman"/>
          <w:sz w:val="24"/>
          <w:szCs w:val="24"/>
        </w:rPr>
        <w:t>veiktais ikgadējais pētījums,</w:t>
      </w:r>
      <w:r w:rsidR="00FF4EB2">
        <w:rPr>
          <w:rFonts w:ascii="Times New Roman" w:hAnsi="Times New Roman"/>
          <w:b/>
          <w:sz w:val="24"/>
          <w:szCs w:val="24"/>
        </w:rPr>
        <w:t xml:space="preserve"> </w:t>
      </w:r>
      <w:r w:rsidR="00FF4EB2">
        <w:rPr>
          <w:rFonts w:ascii="Times New Roman" w:hAnsi="Times New Roman"/>
          <w:sz w:val="24"/>
          <w:szCs w:val="24"/>
        </w:rPr>
        <w:t>Latvijas iedzīvotāji (60% aptaujāto) ir diezgan pesimistiski noskaņ</w:t>
      </w:r>
      <w:r w:rsidR="00FF4EB2" w:rsidRPr="003B6212">
        <w:rPr>
          <w:rFonts w:ascii="Times New Roman" w:hAnsi="Times New Roman"/>
          <w:sz w:val="24"/>
          <w:szCs w:val="24"/>
        </w:rPr>
        <w:t>oti att</w:t>
      </w:r>
      <w:r w:rsidR="00FF4EB2">
        <w:rPr>
          <w:rFonts w:ascii="Times New Roman" w:hAnsi="Times New Roman"/>
          <w:sz w:val="24"/>
          <w:szCs w:val="24"/>
        </w:rPr>
        <w:t>iecībā uz iespējām Latvijā panākt patērētājam pieņ</w:t>
      </w:r>
      <w:r w:rsidR="00FF4EB2" w:rsidRPr="003B6212">
        <w:rPr>
          <w:rFonts w:ascii="Times New Roman" w:hAnsi="Times New Roman"/>
          <w:sz w:val="24"/>
          <w:szCs w:val="24"/>
        </w:rPr>
        <w:t>emamu risinājumu gadījumos, ja ir iegādāta nekvalitatīva prece</w:t>
      </w:r>
      <w:r w:rsidR="00FF4EB2">
        <w:rPr>
          <w:rFonts w:ascii="Times New Roman" w:hAnsi="Times New Roman"/>
          <w:sz w:val="24"/>
          <w:szCs w:val="24"/>
        </w:rPr>
        <w:t xml:space="preserve"> </w:t>
      </w:r>
      <w:r w:rsidR="00FF4EB2" w:rsidRPr="003B6212">
        <w:rPr>
          <w:rFonts w:ascii="Times New Roman" w:hAnsi="Times New Roman"/>
          <w:sz w:val="24"/>
          <w:szCs w:val="24"/>
        </w:rPr>
        <w:t>vai pakalpojums</w:t>
      </w:r>
      <w:r w:rsidR="00FF4EB2">
        <w:rPr>
          <w:rFonts w:ascii="Times New Roman" w:hAnsi="Times New Roman"/>
          <w:sz w:val="24"/>
          <w:szCs w:val="24"/>
        </w:rPr>
        <w:t xml:space="preserve">. SKDS pētījuma datus apstiprina arī </w:t>
      </w:r>
      <w:r w:rsidRPr="0014761D">
        <w:rPr>
          <w:rFonts w:ascii="Times New Roman" w:hAnsi="Times New Roman"/>
          <w:sz w:val="24"/>
          <w:szCs w:val="24"/>
        </w:rPr>
        <w:t xml:space="preserve">Eiropas Komisijas ikgadējais pētījums par patērētāju situāciju dažādās valstīs </w:t>
      </w:r>
      <w:r w:rsidRPr="0014761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14761D">
        <w:rPr>
          <w:rFonts w:ascii="Times New Roman" w:hAnsi="Times New Roman"/>
          <w:i/>
          <w:sz w:val="24"/>
          <w:szCs w:val="24"/>
        </w:rPr>
        <w:t>Consumer</w:t>
      </w:r>
      <w:proofErr w:type="spellEnd"/>
      <w:r w:rsidRPr="0014761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4761D">
        <w:rPr>
          <w:rFonts w:ascii="Times New Roman" w:hAnsi="Times New Roman"/>
          <w:i/>
          <w:sz w:val="24"/>
          <w:szCs w:val="24"/>
        </w:rPr>
        <w:t>Scoreboard</w:t>
      </w:r>
      <w:proofErr w:type="spellEnd"/>
      <w:r w:rsidR="0014761D" w:rsidRPr="0014761D">
        <w:rPr>
          <w:rFonts w:ascii="Times New Roman" w:hAnsi="Times New Roman"/>
          <w:i/>
          <w:sz w:val="24"/>
          <w:szCs w:val="24"/>
        </w:rPr>
        <w:t>, 2015</w:t>
      </w:r>
      <w:r w:rsidRPr="0014761D">
        <w:rPr>
          <w:rFonts w:ascii="Times New Roman" w:hAnsi="Times New Roman"/>
          <w:i/>
          <w:sz w:val="24"/>
          <w:szCs w:val="24"/>
        </w:rPr>
        <w:t>),</w:t>
      </w:r>
      <w:r w:rsidRPr="0014761D">
        <w:rPr>
          <w:rFonts w:ascii="Times New Roman" w:hAnsi="Times New Roman"/>
          <w:sz w:val="24"/>
          <w:szCs w:val="24"/>
        </w:rPr>
        <w:t xml:space="preserve"> </w:t>
      </w:r>
      <w:r w:rsidR="00FF4EB2" w:rsidRPr="0014761D">
        <w:rPr>
          <w:rFonts w:ascii="Times New Roman" w:hAnsi="Times New Roman"/>
          <w:sz w:val="24"/>
          <w:szCs w:val="24"/>
        </w:rPr>
        <w:t xml:space="preserve">kur norādīts, ka Latvijas </w:t>
      </w:r>
      <w:r w:rsidR="0014761D" w:rsidRPr="0014761D">
        <w:rPr>
          <w:rFonts w:ascii="Times New Roman" w:hAnsi="Times New Roman"/>
          <w:sz w:val="24"/>
          <w:szCs w:val="24"/>
        </w:rPr>
        <w:t>patērētāji vismazāk sūdzas un visretāk paļaujas uz labvēlīgu strīdu risinājumu saistībā ar preci vai pakalpojumu.</w:t>
      </w:r>
      <w:r w:rsidR="003E3FA7">
        <w:rPr>
          <w:rFonts w:ascii="Times New Roman" w:hAnsi="Times New Roman"/>
          <w:sz w:val="24"/>
          <w:szCs w:val="24"/>
        </w:rPr>
        <w:t xml:space="preserve"> Iepriekšminēto pētījumu dati un patērētāju pesimisms rast risinājumu situācijās, kad radušās problēmas ar iegādātās preces vai pakalpojuma kvalitāti, liecina, ka trūkst vienkārša</w:t>
      </w:r>
      <w:r w:rsidR="0004503F">
        <w:rPr>
          <w:rFonts w:ascii="Times New Roman" w:hAnsi="Times New Roman"/>
          <w:sz w:val="24"/>
          <w:szCs w:val="24"/>
        </w:rPr>
        <w:t>,</w:t>
      </w:r>
      <w:r w:rsidR="003E3FA7">
        <w:rPr>
          <w:rFonts w:ascii="Times New Roman" w:hAnsi="Times New Roman"/>
          <w:sz w:val="24"/>
          <w:szCs w:val="24"/>
        </w:rPr>
        <w:t xml:space="preserve"> tajā pašā laikā iedarbīga mehānisma</w:t>
      </w:r>
      <w:r w:rsidR="009F3A2C">
        <w:rPr>
          <w:rFonts w:ascii="Times New Roman" w:hAnsi="Times New Roman"/>
          <w:sz w:val="24"/>
          <w:szCs w:val="24"/>
        </w:rPr>
        <w:t>,</w:t>
      </w:r>
      <w:r w:rsidR="003E3FA7">
        <w:rPr>
          <w:rFonts w:ascii="Times New Roman" w:hAnsi="Times New Roman"/>
          <w:sz w:val="24"/>
          <w:szCs w:val="24"/>
        </w:rPr>
        <w:t xml:space="preserve"> kā risināt patērētāju un uzņēmēju strīdus.</w:t>
      </w:r>
    </w:p>
    <w:p w14:paraId="1FA0C5F9" w14:textId="27808BBE" w:rsidR="00357CC0" w:rsidRDefault="00357CC0" w:rsidP="00045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79874" w14:textId="77777777" w:rsidR="00357CC0" w:rsidRDefault="00357CC0" w:rsidP="000453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7CC0">
        <w:rPr>
          <w:rFonts w:ascii="Times New Roman" w:hAnsi="Times New Roman"/>
          <w:b/>
          <w:sz w:val="24"/>
          <w:szCs w:val="24"/>
        </w:rPr>
        <w:t>Patērētāju strīdu risināšanas komisijas darbības principi</w:t>
      </w:r>
    </w:p>
    <w:p w14:paraId="6B00806A" w14:textId="77777777" w:rsidR="00357CC0" w:rsidRPr="00357CC0" w:rsidRDefault="00357CC0" w:rsidP="000453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C075BF" w14:textId="7B1AAB18" w:rsidR="0004537E" w:rsidRPr="00394E0A" w:rsidRDefault="00394E0A" w:rsidP="009F3A2C">
      <w:pPr>
        <w:pStyle w:val="Sarakstarindkop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Patērētāji varēs vērsties </w:t>
      </w:r>
      <w:r w:rsidR="0004537E" w:rsidRPr="00357CC0">
        <w:rPr>
          <w:sz w:val="24"/>
          <w:szCs w:val="24"/>
        </w:rPr>
        <w:t>Patērētāju strīdu risināšanas komisij</w:t>
      </w:r>
      <w:r>
        <w:rPr>
          <w:sz w:val="24"/>
          <w:szCs w:val="24"/>
        </w:rPr>
        <w:t>ā</w:t>
      </w:r>
      <w:r w:rsidR="0004537E" w:rsidRPr="00357CC0">
        <w:rPr>
          <w:sz w:val="24"/>
          <w:szCs w:val="24"/>
        </w:rPr>
        <w:t xml:space="preserve"> (tur</w:t>
      </w:r>
      <w:r w:rsidR="00357CC0" w:rsidRPr="00357CC0">
        <w:rPr>
          <w:sz w:val="24"/>
          <w:szCs w:val="24"/>
        </w:rPr>
        <w:t>pmāk – Komisija)</w:t>
      </w:r>
      <w:proofErr w:type="gramStart"/>
      <w:r w:rsidR="00357CC0" w:rsidRPr="00357CC0">
        <w:rPr>
          <w:sz w:val="24"/>
          <w:szCs w:val="24"/>
        </w:rPr>
        <w:t xml:space="preserve"> </w:t>
      </w:r>
      <w:r w:rsidR="001C0C76">
        <w:rPr>
          <w:sz w:val="24"/>
          <w:szCs w:val="24"/>
        </w:rPr>
        <w:t xml:space="preserve">, </w:t>
      </w:r>
      <w:proofErr w:type="gramEnd"/>
      <w:r w:rsidR="0004537E" w:rsidRPr="00394E0A">
        <w:rPr>
          <w:sz w:val="24"/>
          <w:szCs w:val="24"/>
        </w:rPr>
        <w:t>ja patērētājs un pārdevējs vai pakalpojuma sniedzējs nespē</w:t>
      </w:r>
      <w:r w:rsidR="001C0C76">
        <w:rPr>
          <w:sz w:val="24"/>
          <w:szCs w:val="24"/>
        </w:rPr>
        <w:t>s</w:t>
      </w:r>
      <w:r w:rsidR="0004537E" w:rsidRPr="00394E0A">
        <w:rPr>
          <w:sz w:val="24"/>
          <w:szCs w:val="24"/>
        </w:rPr>
        <w:t xml:space="preserve"> </w:t>
      </w:r>
      <w:r w:rsidR="00A264DF" w:rsidRPr="00394E0A">
        <w:rPr>
          <w:sz w:val="24"/>
          <w:szCs w:val="24"/>
        </w:rPr>
        <w:t xml:space="preserve">mutiski vai rakstiski </w:t>
      </w:r>
      <w:r w:rsidR="0004537E" w:rsidRPr="00394E0A">
        <w:rPr>
          <w:sz w:val="24"/>
          <w:szCs w:val="24"/>
        </w:rPr>
        <w:t>vienoties</w:t>
      </w:r>
      <w:r w:rsidR="008B70F3" w:rsidRPr="00394E0A">
        <w:rPr>
          <w:sz w:val="24"/>
          <w:szCs w:val="24"/>
        </w:rPr>
        <w:t xml:space="preserve"> </w:t>
      </w:r>
      <w:r w:rsidR="0004503F" w:rsidRPr="00394E0A">
        <w:rPr>
          <w:sz w:val="24"/>
          <w:szCs w:val="24"/>
        </w:rPr>
        <w:t>par risinājumu</w:t>
      </w:r>
      <w:r>
        <w:rPr>
          <w:sz w:val="24"/>
          <w:szCs w:val="24"/>
        </w:rPr>
        <w:t xml:space="preserve">, </w:t>
      </w:r>
      <w:r w:rsidR="0004537E" w:rsidRPr="00394E0A">
        <w:rPr>
          <w:sz w:val="24"/>
          <w:szCs w:val="24"/>
        </w:rPr>
        <w:t xml:space="preserve">PTAC sniegtā palīdzība </w:t>
      </w:r>
      <w:r w:rsidR="0004503F" w:rsidRPr="00394E0A">
        <w:rPr>
          <w:sz w:val="24"/>
          <w:szCs w:val="24"/>
        </w:rPr>
        <w:t>ne</w:t>
      </w:r>
      <w:r w:rsidR="0004537E" w:rsidRPr="00394E0A">
        <w:rPr>
          <w:sz w:val="24"/>
          <w:szCs w:val="24"/>
        </w:rPr>
        <w:t>nodrošinās rezultātu</w:t>
      </w:r>
      <w:r w:rsidR="0004503F" w:rsidRPr="00394E0A">
        <w:rPr>
          <w:sz w:val="24"/>
          <w:szCs w:val="24"/>
        </w:rPr>
        <w:t>, kā arī</w:t>
      </w:r>
      <w:r>
        <w:rPr>
          <w:sz w:val="24"/>
          <w:szCs w:val="24"/>
        </w:rPr>
        <w:t>, ja</w:t>
      </w:r>
      <w:r w:rsidR="0004503F" w:rsidRPr="00394E0A">
        <w:rPr>
          <w:sz w:val="24"/>
          <w:szCs w:val="24"/>
        </w:rPr>
        <w:t xml:space="preserve"> </w:t>
      </w:r>
      <w:r w:rsidR="0004537E" w:rsidRPr="00394E0A">
        <w:rPr>
          <w:sz w:val="24"/>
          <w:szCs w:val="24"/>
        </w:rPr>
        <w:t xml:space="preserve">attiecīgajā jomā būs iespējams </w:t>
      </w:r>
      <w:r>
        <w:rPr>
          <w:sz w:val="24"/>
          <w:szCs w:val="24"/>
        </w:rPr>
        <w:t xml:space="preserve">nokomplektēt </w:t>
      </w:r>
      <w:r w:rsidR="0004537E" w:rsidRPr="00394E0A">
        <w:rPr>
          <w:sz w:val="24"/>
          <w:szCs w:val="24"/>
        </w:rPr>
        <w:t>Komisiju</w:t>
      </w:r>
      <w:r>
        <w:rPr>
          <w:sz w:val="24"/>
          <w:szCs w:val="24"/>
        </w:rPr>
        <w:t xml:space="preserve"> ar atbilstošiem ekspertiem</w:t>
      </w:r>
      <w:r w:rsidR="0004537E" w:rsidRPr="00394E0A">
        <w:rPr>
          <w:sz w:val="24"/>
          <w:szCs w:val="24"/>
        </w:rPr>
        <w:t xml:space="preserve">. </w:t>
      </w:r>
    </w:p>
    <w:p w14:paraId="3571E2ED" w14:textId="68F32A8E" w:rsidR="009C0346" w:rsidRDefault="009C0346" w:rsidP="009F3A2C">
      <w:pPr>
        <w:pStyle w:val="Sarakstarindkop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357CC0">
        <w:rPr>
          <w:sz w:val="24"/>
          <w:szCs w:val="24"/>
        </w:rPr>
        <w:lastRenderedPageBreak/>
        <w:t xml:space="preserve">Komisijas </w:t>
      </w:r>
      <w:r w:rsidR="0004503F" w:rsidRPr="00357CC0">
        <w:rPr>
          <w:sz w:val="24"/>
          <w:szCs w:val="24"/>
        </w:rPr>
        <w:t>struktūru ve</w:t>
      </w:r>
      <w:r w:rsidR="00B75CF4">
        <w:rPr>
          <w:sz w:val="24"/>
          <w:szCs w:val="24"/>
        </w:rPr>
        <w:t>idos priekšsēdētājs, kā arī vienādā skaitā</w:t>
      </w:r>
      <w:r w:rsidR="0004503F" w:rsidRPr="00357CC0">
        <w:rPr>
          <w:sz w:val="24"/>
          <w:szCs w:val="24"/>
        </w:rPr>
        <w:t xml:space="preserve"> eksperti – patērētāju biedrības pārstāvis</w:t>
      </w:r>
      <w:r w:rsidR="00357CC0">
        <w:rPr>
          <w:sz w:val="24"/>
          <w:szCs w:val="24"/>
        </w:rPr>
        <w:t xml:space="preserve"> vai PTAC pārstāvis</w:t>
      </w:r>
      <w:r w:rsidR="0004503F" w:rsidRPr="00357CC0">
        <w:rPr>
          <w:sz w:val="24"/>
          <w:szCs w:val="24"/>
        </w:rPr>
        <w:t xml:space="preserve"> un komersantu biedrības pārstāvis, atkarībā no sūdzības specifikas un jomas. Pašlaik par komisijas priekšsēdētāj</w:t>
      </w:r>
      <w:r w:rsidR="00357CC0">
        <w:rPr>
          <w:sz w:val="24"/>
          <w:szCs w:val="24"/>
        </w:rPr>
        <w:t>iem apstiprināti divi</w:t>
      </w:r>
      <w:r w:rsidR="00394E0A">
        <w:rPr>
          <w:sz w:val="24"/>
          <w:szCs w:val="24"/>
        </w:rPr>
        <w:t xml:space="preserve"> tiesneši, kas devušies pensijā.</w:t>
      </w:r>
    </w:p>
    <w:p w14:paraId="6D1B5CF6" w14:textId="77777777" w:rsidR="004E6EAC" w:rsidRDefault="004E6EAC" w:rsidP="009F3A2C">
      <w:pPr>
        <w:pStyle w:val="Sarakstarindkopa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Pašlaik savus Komisijas locekļus izvirzījušas 7 komersantu biedrības.</w:t>
      </w:r>
    </w:p>
    <w:p w14:paraId="4DCA326B" w14:textId="77777777" w:rsidR="00FE135F" w:rsidRPr="00FE135F" w:rsidRDefault="004E6EAC" w:rsidP="009F3A2C">
      <w:pPr>
        <w:pStyle w:val="Sarakstarindkopa"/>
        <w:numPr>
          <w:ilvl w:val="0"/>
          <w:numId w:val="28"/>
        </w:numPr>
        <w:spacing w:after="0"/>
        <w:jc w:val="both"/>
        <w:rPr>
          <w:sz w:val="24"/>
          <w:szCs w:val="24"/>
        </w:rPr>
      </w:pPr>
      <w:r w:rsidRPr="00FE135F">
        <w:rPr>
          <w:sz w:val="24"/>
          <w:szCs w:val="24"/>
        </w:rPr>
        <w:t xml:space="preserve">Būtiskākie izņēmumi, kad strīds netiks skatīts Komisijā: </w:t>
      </w:r>
      <w:r w:rsidR="00FE135F" w:rsidRPr="00FE135F">
        <w:rPr>
          <w:sz w:val="24"/>
          <w:szCs w:val="24"/>
        </w:rPr>
        <w:t>strīds ir nenozīmīgs vai sīkumains</w:t>
      </w:r>
      <w:r w:rsidR="00FE135F">
        <w:rPr>
          <w:sz w:val="24"/>
          <w:szCs w:val="24"/>
        </w:rPr>
        <w:t>,</w:t>
      </w:r>
    </w:p>
    <w:p w14:paraId="60FCFFD2" w14:textId="77777777" w:rsidR="0004503F" w:rsidRDefault="00FE135F" w:rsidP="009F3A2C">
      <w:pPr>
        <w:pStyle w:val="Sarakstarindkopa"/>
        <w:jc w:val="both"/>
        <w:rPr>
          <w:sz w:val="24"/>
          <w:szCs w:val="24"/>
        </w:rPr>
      </w:pPr>
      <w:r w:rsidRPr="004E6EAC">
        <w:rPr>
          <w:sz w:val="24"/>
          <w:szCs w:val="24"/>
        </w:rPr>
        <w:t xml:space="preserve">preces vai pakalpojuma cena nepārsniedz 20 </w:t>
      </w:r>
      <w:proofErr w:type="spellStart"/>
      <w:r w:rsidRPr="004E6EAC">
        <w:rPr>
          <w:i/>
          <w:iCs/>
          <w:sz w:val="24"/>
          <w:szCs w:val="24"/>
        </w:rPr>
        <w:t>euro</w:t>
      </w:r>
      <w:proofErr w:type="spellEnd"/>
      <w:r w:rsidRPr="004E6EAC">
        <w:rPr>
          <w:sz w:val="24"/>
          <w:szCs w:val="24"/>
        </w:rPr>
        <w:t xml:space="preserve">, vai pārsniedz 14 000 </w:t>
      </w:r>
      <w:proofErr w:type="spellStart"/>
      <w:r w:rsidRPr="004E6EAC">
        <w:rPr>
          <w:i/>
          <w:iCs/>
          <w:sz w:val="24"/>
          <w:szCs w:val="24"/>
        </w:rPr>
        <w:t>euro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</w:t>
      </w:r>
      <w:r w:rsidRPr="004E6EAC">
        <w:rPr>
          <w:sz w:val="24"/>
          <w:szCs w:val="24"/>
        </w:rPr>
        <w:t xml:space="preserve"> </w:t>
      </w:r>
      <w:proofErr w:type="gramEnd"/>
      <w:r w:rsidRPr="004E6EAC">
        <w:rPr>
          <w:sz w:val="24"/>
          <w:szCs w:val="24"/>
        </w:rPr>
        <w:t>pasludināta pārdevēja vai pakalpojuma sni</w:t>
      </w:r>
      <w:r>
        <w:rPr>
          <w:sz w:val="24"/>
          <w:szCs w:val="24"/>
        </w:rPr>
        <w:t xml:space="preserve">edzēja maksātnespēja, strīdi par veselības </w:t>
      </w:r>
      <w:r w:rsidRPr="004E6EAC">
        <w:rPr>
          <w:sz w:val="24"/>
          <w:szCs w:val="24"/>
        </w:rPr>
        <w:t>aprūpes pakalpojumi</w:t>
      </w:r>
      <w:r>
        <w:rPr>
          <w:sz w:val="24"/>
          <w:szCs w:val="24"/>
        </w:rPr>
        <w:t>em, juridiskajiem</w:t>
      </w:r>
      <w:r w:rsidRPr="004E6EAC">
        <w:rPr>
          <w:sz w:val="24"/>
          <w:szCs w:val="24"/>
        </w:rPr>
        <w:t xml:space="preserve"> pakalpojumi</w:t>
      </w:r>
      <w:r>
        <w:rPr>
          <w:sz w:val="24"/>
          <w:szCs w:val="24"/>
        </w:rPr>
        <w:t>em</w:t>
      </w:r>
      <w:r w:rsidRPr="004E6EAC">
        <w:rPr>
          <w:sz w:val="24"/>
          <w:szCs w:val="24"/>
        </w:rPr>
        <w:t xml:space="preserve">, </w:t>
      </w:r>
      <w:r w:rsidR="001C0C76">
        <w:rPr>
          <w:sz w:val="24"/>
          <w:szCs w:val="24"/>
        </w:rPr>
        <w:t xml:space="preserve">kā arī </w:t>
      </w:r>
      <w:r w:rsidRPr="004E6EAC">
        <w:rPr>
          <w:sz w:val="24"/>
          <w:szCs w:val="24"/>
        </w:rPr>
        <w:t>pakalpojumi</w:t>
      </w:r>
      <w:r w:rsidR="001C0C76">
        <w:rPr>
          <w:sz w:val="24"/>
          <w:szCs w:val="24"/>
        </w:rPr>
        <w:t>em</w:t>
      </w:r>
      <w:r w:rsidRPr="004E6EAC">
        <w:rPr>
          <w:sz w:val="24"/>
          <w:szCs w:val="24"/>
        </w:rPr>
        <w:t>, kas saistī</w:t>
      </w:r>
      <w:r>
        <w:rPr>
          <w:sz w:val="24"/>
          <w:szCs w:val="24"/>
        </w:rPr>
        <w:t xml:space="preserve">ti ar dzīvojamo telpu lietošanu. </w:t>
      </w:r>
    </w:p>
    <w:p w14:paraId="64EF0A08" w14:textId="77777777" w:rsidR="00FE135F" w:rsidRPr="00FE135F" w:rsidRDefault="00FE135F" w:rsidP="009F3A2C">
      <w:pPr>
        <w:pStyle w:val="Sarakstarindkopa"/>
        <w:numPr>
          <w:ilvl w:val="0"/>
          <w:numId w:val="28"/>
        </w:numPr>
        <w:jc w:val="both"/>
        <w:rPr>
          <w:sz w:val="24"/>
          <w:szCs w:val="24"/>
        </w:rPr>
      </w:pPr>
      <w:r w:rsidRPr="00FE135F">
        <w:rPr>
          <w:sz w:val="24"/>
          <w:szCs w:val="24"/>
        </w:rPr>
        <w:t xml:space="preserve">Strīdi tiks skatīti galvenokārt </w:t>
      </w:r>
      <w:r w:rsidRPr="00FE135F">
        <w:rPr>
          <w:b/>
          <w:bCs/>
          <w:sz w:val="24"/>
          <w:szCs w:val="24"/>
        </w:rPr>
        <w:t xml:space="preserve">rakstveida </w:t>
      </w:r>
      <w:r w:rsidRPr="00FE135F">
        <w:rPr>
          <w:sz w:val="24"/>
          <w:szCs w:val="24"/>
        </w:rPr>
        <w:t xml:space="preserve">procesā, pusēm būs tiesības pēc saviem ieskatiem un uz sava rēķina piesaistīt speciālistus vai pārstāvi. Patērētājiem jāsniedz </w:t>
      </w:r>
      <w:r w:rsidRPr="00FE135F">
        <w:rPr>
          <w:b/>
          <w:bCs/>
          <w:sz w:val="24"/>
          <w:szCs w:val="24"/>
        </w:rPr>
        <w:t xml:space="preserve">pamatojums (pierādījumi) </w:t>
      </w:r>
      <w:r w:rsidR="001A3289">
        <w:rPr>
          <w:sz w:val="24"/>
          <w:szCs w:val="24"/>
        </w:rPr>
        <w:t>prasībai.</w:t>
      </w:r>
    </w:p>
    <w:p w14:paraId="4160C094" w14:textId="77777777" w:rsidR="00FE135F" w:rsidRPr="00FE135F" w:rsidRDefault="00FE135F" w:rsidP="009F3A2C">
      <w:pPr>
        <w:pStyle w:val="Sarakstarindkopa"/>
        <w:numPr>
          <w:ilvl w:val="0"/>
          <w:numId w:val="28"/>
        </w:numPr>
        <w:jc w:val="both"/>
        <w:rPr>
          <w:sz w:val="24"/>
          <w:szCs w:val="24"/>
        </w:rPr>
      </w:pPr>
      <w:r w:rsidRPr="00FE135F">
        <w:rPr>
          <w:sz w:val="24"/>
          <w:szCs w:val="24"/>
        </w:rPr>
        <w:t xml:space="preserve">Strīds parasti tiks izskatīts </w:t>
      </w:r>
      <w:r w:rsidRPr="00FE135F">
        <w:rPr>
          <w:b/>
          <w:bCs/>
          <w:sz w:val="24"/>
          <w:szCs w:val="24"/>
        </w:rPr>
        <w:t xml:space="preserve">90 dienu laikā </w:t>
      </w:r>
      <w:r w:rsidRPr="00FE135F">
        <w:rPr>
          <w:sz w:val="24"/>
          <w:szCs w:val="24"/>
        </w:rPr>
        <w:t>no dienas, kad ir saņem</w:t>
      </w:r>
      <w:r w:rsidR="008B70F3">
        <w:rPr>
          <w:sz w:val="24"/>
          <w:szCs w:val="24"/>
        </w:rPr>
        <w:t>ti visi nepieciešamie dokumenti.</w:t>
      </w:r>
    </w:p>
    <w:p w14:paraId="37C8C848" w14:textId="77777777" w:rsidR="00FE135F" w:rsidRDefault="00FE135F" w:rsidP="009F3A2C">
      <w:pPr>
        <w:pStyle w:val="Sarakstarindkopa"/>
        <w:numPr>
          <w:ilvl w:val="0"/>
          <w:numId w:val="28"/>
        </w:numPr>
        <w:jc w:val="both"/>
        <w:rPr>
          <w:sz w:val="24"/>
          <w:szCs w:val="24"/>
        </w:rPr>
      </w:pPr>
      <w:r w:rsidRPr="00FE135F">
        <w:rPr>
          <w:sz w:val="24"/>
          <w:szCs w:val="24"/>
        </w:rPr>
        <w:t xml:space="preserve">Lēmumam ir </w:t>
      </w:r>
      <w:r w:rsidRPr="00FE135F">
        <w:rPr>
          <w:b/>
          <w:bCs/>
          <w:sz w:val="24"/>
          <w:szCs w:val="24"/>
        </w:rPr>
        <w:t>ieteikuma raksturs</w:t>
      </w:r>
      <w:r w:rsidRPr="00FE135F">
        <w:rPr>
          <w:sz w:val="24"/>
          <w:szCs w:val="24"/>
        </w:rPr>
        <w:t>, un tas nav apstrīdams vai pārsūdzams</w:t>
      </w:r>
      <w:r>
        <w:rPr>
          <w:sz w:val="24"/>
          <w:szCs w:val="24"/>
        </w:rPr>
        <w:t>.</w:t>
      </w:r>
    </w:p>
    <w:p w14:paraId="2CB835D1" w14:textId="7937D033" w:rsidR="00AB1382" w:rsidRDefault="00AB1382" w:rsidP="001A3289">
      <w:pPr>
        <w:jc w:val="both"/>
        <w:rPr>
          <w:rFonts w:ascii="Times New Roman" w:hAnsi="Times New Roman"/>
          <w:sz w:val="24"/>
          <w:szCs w:val="24"/>
        </w:rPr>
      </w:pPr>
      <w:r w:rsidRPr="001A3289">
        <w:rPr>
          <w:rFonts w:ascii="Times New Roman" w:hAnsi="Times New Roman"/>
          <w:sz w:val="24"/>
          <w:szCs w:val="24"/>
        </w:rPr>
        <w:t xml:space="preserve">PTAC speciālisti ir izstrādājuši vairākus </w:t>
      </w:r>
      <w:hyperlink r:id="rId8" w:history="1">
        <w:r w:rsidRPr="009F3A2C">
          <w:rPr>
            <w:rStyle w:val="Hipersaite"/>
            <w:rFonts w:ascii="Times New Roman" w:hAnsi="Times New Roman"/>
            <w:sz w:val="24"/>
            <w:szCs w:val="24"/>
          </w:rPr>
          <w:t>palīgmateriālus patērētājiem</w:t>
        </w:r>
      </w:hyperlink>
      <w:r w:rsidRPr="001A3289">
        <w:rPr>
          <w:rFonts w:ascii="Times New Roman" w:hAnsi="Times New Roman"/>
          <w:sz w:val="24"/>
          <w:szCs w:val="24"/>
        </w:rPr>
        <w:t xml:space="preserve">: gan </w:t>
      </w:r>
      <w:hyperlink r:id="rId9" w:history="1">
        <w:r w:rsidRPr="009F3A2C">
          <w:rPr>
            <w:rStyle w:val="Hipersaite"/>
            <w:rFonts w:ascii="Times New Roman" w:hAnsi="Times New Roman"/>
            <w:sz w:val="24"/>
            <w:szCs w:val="24"/>
          </w:rPr>
          <w:t>iesniegumu veidlapas</w:t>
        </w:r>
      </w:hyperlink>
      <w:r w:rsidRPr="009F3A2C">
        <w:rPr>
          <w:rFonts w:ascii="Times New Roman" w:hAnsi="Times New Roman"/>
          <w:sz w:val="24"/>
          <w:szCs w:val="24"/>
        </w:rPr>
        <w:t>,</w:t>
      </w:r>
      <w:r w:rsidRPr="001A3289">
        <w:rPr>
          <w:rFonts w:ascii="Times New Roman" w:hAnsi="Times New Roman"/>
          <w:sz w:val="24"/>
          <w:szCs w:val="24"/>
        </w:rPr>
        <w:t xml:space="preserve"> gan paraugus, lai vēršanās </w:t>
      </w:r>
      <w:r w:rsidR="001C0C76">
        <w:rPr>
          <w:rFonts w:ascii="Times New Roman" w:hAnsi="Times New Roman"/>
          <w:sz w:val="24"/>
          <w:szCs w:val="24"/>
        </w:rPr>
        <w:t>pie</w:t>
      </w:r>
      <w:r w:rsidR="001C0C76" w:rsidRPr="001A3289">
        <w:rPr>
          <w:rFonts w:ascii="Times New Roman" w:hAnsi="Times New Roman"/>
          <w:sz w:val="24"/>
          <w:szCs w:val="24"/>
        </w:rPr>
        <w:t xml:space="preserve"> </w:t>
      </w:r>
      <w:r w:rsidRPr="001A3289">
        <w:rPr>
          <w:rFonts w:ascii="Times New Roman" w:hAnsi="Times New Roman"/>
          <w:sz w:val="24"/>
          <w:szCs w:val="24"/>
        </w:rPr>
        <w:t>komersant</w:t>
      </w:r>
      <w:r w:rsidR="001C0C76">
        <w:rPr>
          <w:rFonts w:ascii="Times New Roman" w:hAnsi="Times New Roman"/>
          <w:sz w:val="24"/>
          <w:szCs w:val="24"/>
        </w:rPr>
        <w:t>a</w:t>
      </w:r>
      <w:r w:rsidRPr="001A3289">
        <w:rPr>
          <w:rFonts w:ascii="Times New Roman" w:hAnsi="Times New Roman"/>
          <w:sz w:val="24"/>
          <w:szCs w:val="24"/>
        </w:rPr>
        <w:t>, kā arī</w:t>
      </w:r>
      <w:proofErr w:type="gramStart"/>
      <w:r w:rsidRPr="001A328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A3289">
        <w:rPr>
          <w:rFonts w:ascii="Times New Roman" w:hAnsi="Times New Roman"/>
          <w:sz w:val="24"/>
          <w:szCs w:val="24"/>
        </w:rPr>
        <w:t>Komisij</w:t>
      </w:r>
      <w:r w:rsidR="001C0C76">
        <w:rPr>
          <w:rFonts w:ascii="Times New Roman" w:hAnsi="Times New Roman"/>
          <w:sz w:val="24"/>
          <w:szCs w:val="24"/>
        </w:rPr>
        <w:t>as</w:t>
      </w:r>
      <w:r w:rsidRPr="001A3289">
        <w:rPr>
          <w:rFonts w:ascii="Times New Roman" w:hAnsi="Times New Roman"/>
          <w:sz w:val="24"/>
          <w:szCs w:val="24"/>
        </w:rPr>
        <w:t xml:space="preserve"> būtu  pēc iespējas vienkāršāka un ērtāka. </w:t>
      </w:r>
    </w:p>
    <w:p w14:paraId="4F960521" w14:textId="3E015619" w:rsidR="009F3A2C" w:rsidRPr="001A3289" w:rsidRDefault="009F3A2C" w:rsidP="001A32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Vairāk informācijas var atrast PTAC mājaslapā, kā arī</w:t>
      </w:r>
      <w:proofErr w:type="gramStart"/>
      <w:r>
        <w:rPr>
          <w:rFonts w:ascii="Times New Roman" w:hAnsi="Times New Roman"/>
          <w:sz w:val="24"/>
          <w:szCs w:val="24"/>
        </w:rPr>
        <w:t xml:space="preserve"> zvanot pa konsultāciju tālruni</w:t>
      </w:r>
      <w:proofErr w:type="gramEnd"/>
      <w:r>
        <w:rPr>
          <w:rFonts w:ascii="Times New Roman" w:hAnsi="Times New Roman"/>
          <w:sz w:val="24"/>
          <w:szCs w:val="24"/>
        </w:rPr>
        <w:t xml:space="preserve"> 65452554 vai rakstot e-pastu uz ptac@ptac.gov.lv</w:t>
      </w:r>
    </w:p>
    <w:p w14:paraId="2F7A0B74" w14:textId="77777777" w:rsidR="00CF08D9" w:rsidRPr="007E1FDF" w:rsidRDefault="00CF08D9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816338F" w14:textId="77777777" w:rsidR="00A05820" w:rsidRPr="007E1FDF" w:rsidRDefault="00A05820" w:rsidP="00B12A4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7E1FDF">
        <w:rPr>
          <w:rFonts w:ascii="Times New Roman" w:hAnsi="Times New Roman"/>
          <w:b/>
          <w:bCs/>
          <w:sz w:val="24"/>
          <w:szCs w:val="24"/>
          <w:lang w:eastAsia="lv-LV"/>
        </w:rPr>
        <w:t>Papildu informācija:</w:t>
      </w:r>
    </w:p>
    <w:p w14:paraId="06C4EDAA" w14:textId="77777777" w:rsidR="00A05820" w:rsidRPr="007E1FDF" w:rsidRDefault="00A05820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E1FDF">
        <w:rPr>
          <w:rFonts w:ascii="Times New Roman" w:hAnsi="Times New Roman"/>
          <w:sz w:val="24"/>
          <w:szCs w:val="24"/>
          <w:lang w:eastAsia="lv-LV"/>
        </w:rPr>
        <w:t xml:space="preserve">Sanita </w:t>
      </w:r>
      <w:proofErr w:type="spellStart"/>
      <w:r w:rsidRPr="007E1FDF">
        <w:rPr>
          <w:rFonts w:ascii="Times New Roman" w:hAnsi="Times New Roman"/>
          <w:sz w:val="24"/>
          <w:szCs w:val="24"/>
          <w:lang w:eastAsia="lv-LV"/>
        </w:rPr>
        <w:t>Gertmane</w:t>
      </w:r>
      <w:proofErr w:type="spellEnd"/>
    </w:p>
    <w:p w14:paraId="4BDE37D9" w14:textId="77777777" w:rsidR="00A05820" w:rsidRPr="007E1FDF" w:rsidRDefault="00A05820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E1FDF">
        <w:rPr>
          <w:rFonts w:ascii="Times New Roman" w:hAnsi="Times New Roman"/>
          <w:sz w:val="24"/>
          <w:szCs w:val="24"/>
          <w:lang w:eastAsia="lv-LV"/>
        </w:rPr>
        <w:t>Patērētāju aizsardzības centra</w:t>
      </w:r>
    </w:p>
    <w:p w14:paraId="2711564D" w14:textId="77777777" w:rsidR="00A05820" w:rsidRDefault="00A05820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E1FDF">
        <w:rPr>
          <w:rFonts w:ascii="Times New Roman" w:hAnsi="Times New Roman"/>
          <w:sz w:val="24"/>
          <w:szCs w:val="24"/>
          <w:lang w:eastAsia="lv-LV"/>
        </w:rPr>
        <w:t>Patērētāju informēšanas un komunikāciju daļas vadītāja</w:t>
      </w:r>
    </w:p>
    <w:p w14:paraId="5F2892F9" w14:textId="77777777" w:rsidR="007E1FDF" w:rsidRPr="007E1FDF" w:rsidRDefault="00CF1E8F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hyperlink r:id="rId10" w:history="1">
        <w:r w:rsidR="007E1FDF" w:rsidRPr="00316DA5">
          <w:rPr>
            <w:rStyle w:val="Hipersaite"/>
            <w:rFonts w:ascii="Times New Roman" w:hAnsi="Times New Roman"/>
            <w:sz w:val="24"/>
            <w:szCs w:val="24"/>
            <w:lang w:eastAsia="lv-LV"/>
          </w:rPr>
          <w:t>Sanita.Gertmane@ptac.gov.lv</w:t>
        </w:r>
      </w:hyperlink>
      <w:r w:rsidR="007E1FDF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14:paraId="329B53D8" w14:textId="1420BB40" w:rsidR="00A05820" w:rsidRPr="007E1FDF" w:rsidRDefault="00A05820" w:rsidP="00B12A41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7E1FDF">
        <w:rPr>
          <w:rFonts w:ascii="Times New Roman" w:hAnsi="Times New Roman"/>
          <w:sz w:val="24"/>
          <w:szCs w:val="24"/>
          <w:lang w:eastAsia="lv-LV"/>
        </w:rPr>
        <w:t>Tālr. 67388622</w:t>
      </w:r>
      <w:r w:rsidR="00B75CF4">
        <w:rPr>
          <w:rFonts w:ascii="Times New Roman" w:hAnsi="Times New Roman"/>
          <w:sz w:val="24"/>
          <w:szCs w:val="24"/>
          <w:lang w:eastAsia="lv-LV"/>
        </w:rPr>
        <w:t>, 22006628</w:t>
      </w:r>
    </w:p>
    <w:p w14:paraId="0BEC42D7" w14:textId="77777777" w:rsidR="00A05820" w:rsidRPr="00E5663E" w:rsidRDefault="00A05820" w:rsidP="00B12A41">
      <w:pPr>
        <w:tabs>
          <w:tab w:val="left" w:pos="0"/>
          <w:tab w:val="left" w:pos="709"/>
        </w:tabs>
        <w:spacing w:after="0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A05820" w:rsidRPr="00E5663E" w:rsidSect="001647D9">
      <w:headerReference w:type="first" r:id="rId11"/>
      <w:pgSz w:w="11906" w:h="16838" w:code="9"/>
      <w:pgMar w:top="1418" w:right="1134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45A0E" w14:textId="77777777" w:rsidR="00CF1E8F" w:rsidRDefault="00CF1E8F" w:rsidP="002B0CA2">
      <w:pPr>
        <w:spacing w:after="0" w:line="240" w:lineRule="auto"/>
      </w:pPr>
      <w:r>
        <w:separator/>
      </w:r>
    </w:p>
  </w:endnote>
  <w:endnote w:type="continuationSeparator" w:id="0">
    <w:p w14:paraId="17085EE9" w14:textId="77777777" w:rsidR="00CF1E8F" w:rsidRDefault="00CF1E8F" w:rsidP="002B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A81E" w14:textId="77777777" w:rsidR="00CF1E8F" w:rsidRDefault="00CF1E8F" w:rsidP="002B0CA2">
      <w:pPr>
        <w:spacing w:after="0" w:line="240" w:lineRule="auto"/>
      </w:pPr>
      <w:r>
        <w:separator/>
      </w:r>
    </w:p>
  </w:footnote>
  <w:footnote w:type="continuationSeparator" w:id="0">
    <w:p w14:paraId="5F0B7420" w14:textId="77777777" w:rsidR="00CF1E8F" w:rsidRDefault="00CF1E8F" w:rsidP="002B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AB28A" w14:textId="77777777" w:rsidR="002B0CA2" w:rsidRDefault="002B0CA2" w:rsidP="002B0CA2">
    <w:pPr>
      <w:pStyle w:val="Galvene"/>
      <w:jc w:val="center"/>
    </w:pPr>
    <w:r w:rsidRPr="007606E0">
      <w:rPr>
        <w:noProof/>
        <w:u w:val="single"/>
        <w:lang w:eastAsia="lv-LV"/>
      </w:rPr>
      <w:drawing>
        <wp:inline distT="0" distB="0" distL="0" distR="0" wp14:anchorId="0D2C1636" wp14:editId="6F5CE051">
          <wp:extent cx="5274310" cy="94758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enkrasu_header_veidlapa_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7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4AE7"/>
      </v:shape>
    </w:pict>
  </w:numPicBullet>
  <w:numPicBullet w:numPicBulletId="1">
    <w:pict>
      <v:shape id="_x0000_i1030" type="#_x0000_t75" style="width:9pt;height:9pt" o:bullet="t">
        <v:imagedata r:id="rId2" o:title="art4B07"/>
      </v:shape>
    </w:pict>
  </w:numPicBullet>
  <w:numPicBullet w:numPicBulletId="2">
    <w:pict>
      <v:shape id="_x0000_i1031" type="#_x0000_t75" style="width:9pt;height:9pt" o:bullet="t">
        <v:imagedata r:id="rId3" o:title="art4B08"/>
      </v:shape>
    </w:pict>
  </w:numPicBullet>
  <w:abstractNum w:abstractNumId="0" w15:restartNumberingAfterBreak="0">
    <w:nsid w:val="0218114D"/>
    <w:multiLevelType w:val="hybridMultilevel"/>
    <w:tmpl w:val="D0DC1A3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C39A3"/>
    <w:multiLevelType w:val="hybridMultilevel"/>
    <w:tmpl w:val="E9D08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EE4"/>
    <w:multiLevelType w:val="hybridMultilevel"/>
    <w:tmpl w:val="D40ED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096F"/>
    <w:multiLevelType w:val="hybridMultilevel"/>
    <w:tmpl w:val="3582267C"/>
    <w:lvl w:ilvl="0" w:tplc="EFA8B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A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A3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602F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8E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43C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EDB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E5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43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DE71A7"/>
    <w:multiLevelType w:val="hybridMultilevel"/>
    <w:tmpl w:val="E4E6F7E2"/>
    <w:lvl w:ilvl="0" w:tplc="628C2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439FC">
      <w:start w:val="2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C30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889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08E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EB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687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F0D1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F44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8F4DF6"/>
    <w:multiLevelType w:val="hybridMultilevel"/>
    <w:tmpl w:val="63DC66CC"/>
    <w:lvl w:ilvl="0" w:tplc="10E69C36">
      <w:start w:val="29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6" w15:restartNumberingAfterBreak="0">
    <w:nsid w:val="2917097F"/>
    <w:multiLevelType w:val="hybridMultilevel"/>
    <w:tmpl w:val="E0C8EF72"/>
    <w:lvl w:ilvl="0" w:tplc="85E424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8FF3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E38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81E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8D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4A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0A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C07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0F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5FD"/>
    <w:multiLevelType w:val="hybridMultilevel"/>
    <w:tmpl w:val="98F0DE26"/>
    <w:lvl w:ilvl="0" w:tplc="12A6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8E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3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09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03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6D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63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6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0D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952A63"/>
    <w:multiLevelType w:val="hybridMultilevel"/>
    <w:tmpl w:val="C1CC1F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165C"/>
    <w:multiLevelType w:val="hybridMultilevel"/>
    <w:tmpl w:val="063A2C4E"/>
    <w:lvl w:ilvl="0" w:tplc="EFE60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A1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4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E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32D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4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8A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46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8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C87B65"/>
    <w:multiLevelType w:val="hybridMultilevel"/>
    <w:tmpl w:val="52085B5C"/>
    <w:lvl w:ilvl="0" w:tplc="75E8B6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BC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C5872">
      <w:start w:val="15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AC4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ABC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AB7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89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75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65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CD72FD"/>
    <w:multiLevelType w:val="hybridMultilevel"/>
    <w:tmpl w:val="8F7A9FFE"/>
    <w:lvl w:ilvl="0" w:tplc="A6942756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FD64DD"/>
    <w:multiLevelType w:val="hybridMultilevel"/>
    <w:tmpl w:val="8A8216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07CCE"/>
    <w:multiLevelType w:val="hybridMultilevel"/>
    <w:tmpl w:val="F2E03F08"/>
    <w:lvl w:ilvl="0" w:tplc="05EC805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BFB3F42"/>
    <w:multiLevelType w:val="hybridMultilevel"/>
    <w:tmpl w:val="2490ED6A"/>
    <w:lvl w:ilvl="0" w:tplc="BC186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0A2B2">
      <w:start w:val="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8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9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0C3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E97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2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6EE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4FCC"/>
    <w:multiLevelType w:val="hybridMultilevel"/>
    <w:tmpl w:val="14321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93825"/>
    <w:multiLevelType w:val="hybridMultilevel"/>
    <w:tmpl w:val="FBC07A7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ED6F01"/>
    <w:multiLevelType w:val="hybridMultilevel"/>
    <w:tmpl w:val="8CAAC0C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76517"/>
    <w:multiLevelType w:val="hybridMultilevel"/>
    <w:tmpl w:val="D29EAB52"/>
    <w:lvl w:ilvl="0" w:tplc="E5EAD6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5C2C20">
      <w:start w:val="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F855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CEF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163D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A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EE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40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885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848B5"/>
    <w:multiLevelType w:val="hybridMultilevel"/>
    <w:tmpl w:val="2730E5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35241"/>
    <w:multiLevelType w:val="hybridMultilevel"/>
    <w:tmpl w:val="3FBEEF68"/>
    <w:lvl w:ilvl="0" w:tplc="C76ACC8A">
      <w:start w:val="229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0625F"/>
    <w:multiLevelType w:val="hybridMultilevel"/>
    <w:tmpl w:val="DC0E95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3554"/>
    <w:multiLevelType w:val="hybridMultilevel"/>
    <w:tmpl w:val="3D5A0612"/>
    <w:lvl w:ilvl="0" w:tplc="31526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22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6F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52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8E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079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4B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27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EF9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07A26"/>
    <w:multiLevelType w:val="hybridMultilevel"/>
    <w:tmpl w:val="934658E2"/>
    <w:lvl w:ilvl="0" w:tplc="315E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E7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CC5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6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0C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6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A0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CA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6925A2"/>
    <w:multiLevelType w:val="hybridMultilevel"/>
    <w:tmpl w:val="E05E2AF6"/>
    <w:lvl w:ilvl="0" w:tplc="64EE5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6A1836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94C1F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AACB7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5CEE8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2096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BB0D3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9E849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2671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91223A8"/>
    <w:multiLevelType w:val="hybridMultilevel"/>
    <w:tmpl w:val="34F03EE2"/>
    <w:lvl w:ilvl="0" w:tplc="4EF20F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93080A"/>
    <w:multiLevelType w:val="hybridMultilevel"/>
    <w:tmpl w:val="43881FD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964348"/>
    <w:multiLevelType w:val="hybridMultilevel"/>
    <w:tmpl w:val="B6240EAE"/>
    <w:lvl w:ilvl="0" w:tplc="DDA46B82">
      <w:start w:val="1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8BA3B65"/>
    <w:multiLevelType w:val="hybridMultilevel"/>
    <w:tmpl w:val="B720E1CA"/>
    <w:lvl w:ilvl="0" w:tplc="C34CB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ACD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EA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06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42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8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8F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A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3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C772BEA"/>
    <w:multiLevelType w:val="hybridMultilevel"/>
    <w:tmpl w:val="EE1E88B0"/>
    <w:lvl w:ilvl="0" w:tplc="68FAD0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4E3B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CE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A55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56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CC6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AE4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23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00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56841"/>
    <w:multiLevelType w:val="hybridMultilevel"/>
    <w:tmpl w:val="8846663C"/>
    <w:lvl w:ilvl="0" w:tplc="9B9079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863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6E6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80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E3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5CE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EF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CA20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C35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7"/>
  </w:num>
  <w:num w:numId="5">
    <w:abstractNumId w:val="15"/>
  </w:num>
  <w:num w:numId="6">
    <w:abstractNumId w:val="8"/>
  </w:num>
  <w:num w:numId="7">
    <w:abstractNumId w:val="26"/>
  </w:num>
  <w:num w:numId="8">
    <w:abstractNumId w:val="27"/>
  </w:num>
  <w:num w:numId="9">
    <w:abstractNumId w:val="0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4"/>
  </w:num>
  <w:num w:numId="15">
    <w:abstractNumId w:val="30"/>
  </w:num>
  <w:num w:numId="16">
    <w:abstractNumId w:val="23"/>
  </w:num>
  <w:num w:numId="17">
    <w:abstractNumId w:val="11"/>
  </w:num>
  <w:num w:numId="18">
    <w:abstractNumId w:val="14"/>
  </w:num>
  <w:num w:numId="19">
    <w:abstractNumId w:val="22"/>
  </w:num>
  <w:num w:numId="20">
    <w:abstractNumId w:val="3"/>
  </w:num>
  <w:num w:numId="21">
    <w:abstractNumId w:val="18"/>
  </w:num>
  <w:num w:numId="22">
    <w:abstractNumId w:val="25"/>
  </w:num>
  <w:num w:numId="23">
    <w:abstractNumId w:val="29"/>
  </w:num>
  <w:num w:numId="24">
    <w:abstractNumId w:val="24"/>
  </w:num>
  <w:num w:numId="25">
    <w:abstractNumId w:val="13"/>
  </w:num>
  <w:num w:numId="26">
    <w:abstractNumId w:val="1"/>
  </w:num>
  <w:num w:numId="27">
    <w:abstractNumId w:val="10"/>
  </w:num>
  <w:num w:numId="28">
    <w:abstractNumId w:val="2"/>
  </w:num>
  <w:num w:numId="29">
    <w:abstractNumId w:val="7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88"/>
    <w:rsid w:val="0004503F"/>
    <w:rsid w:val="0004537E"/>
    <w:rsid w:val="00064227"/>
    <w:rsid w:val="00091ADF"/>
    <w:rsid w:val="000F0C7D"/>
    <w:rsid w:val="000F6A74"/>
    <w:rsid w:val="000F7ADC"/>
    <w:rsid w:val="001015B0"/>
    <w:rsid w:val="0012253E"/>
    <w:rsid w:val="0012684B"/>
    <w:rsid w:val="00127910"/>
    <w:rsid w:val="00133D24"/>
    <w:rsid w:val="0014761D"/>
    <w:rsid w:val="00153BA5"/>
    <w:rsid w:val="001647D9"/>
    <w:rsid w:val="001678C8"/>
    <w:rsid w:val="001772D1"/>
    <w:rsid w:val="00183111"/>
    <w:rsid w:val="001921D4"/>
    <w:rsid w:val="001A3289"/>
    <w:rsid w:val="001B30BA"/>
    <w:rsid w:val="001C0C76"/>
    <w:rsid w:val="001E1403"/>
    <w:rsid w:val="00206856"/>
    <w:rsid w:val="00213CE9"/>
    <w:rsid w:val="002276FC"/>
    <w:rsid w:val="002305B8"/>
    <w:rsid w:val="00236808"/>
    <w:rsid w:val="00242836"/>
    <w:rsid w:val="002651F5"/>
    <w:rsid w:val="002656B8"/>
    <w:rsid w:val="00270F89"/>
    <w:rsid w:val="00274319"/>
    <w:rsid w:val="0027530B"/>
    <w:rsid w:val="002873C7"/>
    <w:rsid w:val="002B0989"/>
    <w:rsid w:val="002B0CA2"/>
    <w:rsid w:val="002B1C02"/>
    <w:rsid w:val="002B1FD6"/>
    <w:rsid w:val="002B68C4"/>
    <w:rsid w:val="002E0B21"/>
    <w:rsid w:val="002F13BD"/>
    <w:rsid w:val="002F6172"/>
    <w:rsid w:val="003016E2"/>
    <w:rsid w:val="00327092"/>
    <w:rsid w:val="00327467"/>
    <w:rsid w:val="0032751E"/>
    <w:rsid w:val="00357CC0"/>
    <w:rsid w:val="003619FA"/>
    <w:rsid w:val="0036768F"/>
    <w:rsid w:val="00367D83"/>
    <w:rsid w:val="00367DCE"/>
    <w:rsid w:val="0038434B"/>
    <w:rsid w:val="00384680"/>
    <w:rsid w:val="00394E0A"/>
    <w:rsid w:val="003A2E7A"/>
    <w:rsid w:val="003B5394"/>
    <w:rsid w:val="003D0B3B"/>
    <w:rsid w:val="003D2CAB"/>
    <w:rsid w:val="003D3312"/>
    <w:rsid w:val="003E08BE"/>
    <w:rsid w:val="003E3FA7"/>
    <w:rsid w:val="003F19BA"/>
    <w:rsid w:val="00404401"/>
    <w:rsid w:val="0043207D"/>
    <w:rsid w:val="00451C0B"/>
    <w:rsid w:val="00453A48"/>
    <w:rsid w:val="0045750F"/>
    <w:rsid w:val="00472399"/>
    <w:rsid w:val="004873CA"/>
    <w:rsid w:val="0048768B"/>
    <w:rsid w:val="00496037"/>
    <w:rsid w:val="004A2337"/>
    <w:rsid w:val="004D70AC"/>
    <w:rsid w:val="004E6EAC"/>
    <w:rsid w:val="004F3BD7"/>
    <w:rsid w:val="004F5AF9"/>
    <w:rsid w:val="005505A0"/>
    <w:rsid w:val="00560D92"/>
    <w:rsid w:val="00571B62"/>
    <w:rsid w:val="0057472F"/>
    <w:rsid w:val="005932C8"/>
    <w:rsid w:val="005A17D1"/>
    <w:rsid w:val="005A2F1D"/>
    <w:rsid w:val="005A51A8"/>
    <w:rsid w:val="005B3CEC"/>
    <w:rsid w:val="005B4B86"/>
    <w:rsid w:val="005C2ADE"/>
    <w:rsid w:val="005C38EB"/>
    <w:rsid w:val="005C7182"/>
    <w:rsid w:val="005D197A"/>
    <w:rsid w:val="005D2FC4"/>
    <w:rsid w:val="00626831"/>
    <w:rsid w:val="0062786D"/>
    <w:rsid w:val="00627DE6"/>
    <w:rsid w:val="00676C38"/>
    <w:rsid w:val="006847FF"/>
    <w:rsid w:val="006B7B15"/>
    <w:rsid w:val="006C3743"/>
    <w:rsid w:val="006C3E23"/>
    <w:rsid w:val="006D3676"/>
    <w:rsid w:val="006D64BA"/>
    <w:rsid w:val="006E050C"/>
    <w:rsid w:val="006F4A8F"/>
    <w:rsid w:val="006F50C2"/>
    <w:rsid w:val="007030C0"/>
    <w:rsid w:val="007075EF"/>
    <w:rsid w:val="0070770E"/>
    <w:rsid w:val="007106F1"/>
    <w:rsid w:val="00716728"/>
    <w:rsid w:val="00725B77"/>
    <w:rsid w:val="00755B1D"/>
    <w:rsid w:val="00770BB0"/>
    <w:rsid w:val="00785743"/>
    <w:rsid w:val="007C1429"/>
    <w:rsid w:val="007C4EA5"/>
    <w:rsid w:val="007D264B"/>
    <w:rsid w:val="007D2D3D"/>
    <w:rsid w:val="007D7925"/>
    <w:rsid w:val="007E1FDF"/>
    <w:rsid w:val="007F3413"/>
    <w:rsid w:val="007F6449"/>
    <w:rsid w:val="00803010"/>
    <w:rsid w:val="00805209"/>
    <w:rsid w:val="008123B0"/>
    <w:rsid w:val="008201F2"/>
    <w:rsid w:val="008347AD"/>
    <w:rsid w:val="008374F2"/>
    <w:rsid w:val="00842574"/>
    <w:rsid w:val="00844CD4"/>
    <w:rsid w:val="00877751"/>
    <w:rsid w:val="00885F62"/>
    <w:rsid w:val="00894DE3"/>
    <w:rsid w:val="008B5293"/>
    <w:rsid w:val="008B546B"/>
    <w:rsid w:val="008B70F3"/>
    <w:rsid w:val="008B771A"/>
    <w:rsid w:val="008D1180"/>
    <w:rsid w:val="008D65DD"/>
    <w:rsid w:val="008E74D0"/>
    <w:rsid w:val="008F37C9"/>
    <w:rsid w:val="00906C75"/>
    <w:rsid w:val="009214FF"/>
    <w:rsid w:val="009327B2"/>
    <w:rsid w:val="009729BE"/>
    <w:rsid w:val="009730E6"/>
    <w:rsid w:val="00975E69"/>
    <w:rsid w:val="009A3DC4"/>
    <w:rsid w:val="009C0346"/>
    <w:rsid w:val="009C0448"/>
    <w:rsid w:val="009F3A2C"/>
    <w:rsid w:val="00A042A8"/>
    <w:rsid w:val="00A05820"/>
    <w:rsid w:val="00A264DF"/>
    <w:rsid w:val="00A32F66"/>
    <w:rsid w:val="00A558FE"/>
    <w:rsid w:val="00A5733E"/>
    <w:rsid w:val="00A6794E"/>
    <w:rsid w:val="00A74717"/>
    <w:rsid w:val="00A76A66"/>
    <w:rsid w:val="00A8055C"/>
    <w:rsid w:val="00A84613"/>
    <w:rsid w:val="00A90388"/>
    <w:rsid w:val="00A9503B"/>
    <w:rsid w:val="00AB1382"/>
    <w:rsid w:val="00AD1553"/>
    <w:rsid w:val="00AD3CFF"/>
    <w:rsid w:val="00AD594D"/>
    <w:rsid w:val="00AE49B9"/>
    <w:rsid w:val="00AE5C46"/>
    <w:rsid w:val="00AE76BC"/>
    <w:rsid w:val="00AF7017"/>
    <w:rsid w:val="00B12A41"/>
    <w:rsid w:val="00B30253"/>
    <w:rsid w:val="00B33848"/>
    <w:rsid w:val="00B34A2E"/>
    <w:rsid w:val="00B379FA"/>
    <w:rsid w:val="00B75CF4"/>
    <w:rsid w:val="00B83420"/>
    <w:rsid w:val="00B9639A"/>
    <w:rsid w:val="00BC3858"/>
    <w:rsid w:val="00BC5620"/>
    <w:rsid w:val="00BD025F"/>
    <w:rsid w:val="00BF6E86"/>
    <w:rsid w:val="00C02DFD"/>
    <w:rsid w:val="00C0614B"/>
    <w:rsid w:val="00C31953"/>
    <w:rsid w:val="00C372C4"/>
    <w:rsid w:val="00C527CC"/>
    <w:rsid w:val="00C55899"/>
    <w:rsid w:val="00C802F3"/>
    <w:rsid w:val="00C83E45"/>
    <w:rsid w:val="00CB6B78"/>
    <w:rsid w:val="00CB7086"/>
    <w:rsid w:val="00CB71CB"/>
    <w:rsid w:val="00CC08D4"/>
    <w:rsid w:val="00CE16A8"/>
    <w:rsid w:val="00CF08D9"/>
    <w:rsid w:val="00CF1E8F"/>
    <w:rsid w:val="00CF48D4"/>
    <w:rsid w:val="00D02189"/>
    <w:rsid w:val="00D02A4E"/>
    <w:rsid w:val="00D06BCC"/>
    <w:rsid w:val="00D16A56"/>
    <w:rsid w:val="00D249A7"/>
    <w:rsid w:val="00D3160E"/>
    <w:rsid w:val="00D32936"/>
    <w:rsid w:val="00D43952"/>
    <w:rsid w:val="00D448F4"/>
    <w:rsid w:val="00D528F8"/>
    <w:rsid w:val="00D6749E"/>
    <w:rsid w:val="00DB327D"/>
    <w:rsid w:val="00DD32D7"/>
    <w:rsid w:val="00DE18CB"/>
    <w:rsid w:val="00DF555E"/>
    <w:rsid w:val="00E41445"/>
    <w:rsid w:val="00E528E8"/>
    <w:rsid w:val="00E5663E"/>
    <w:rsid w:val="00E611FD"/>
    <w:rsid w:val="00E65CE4"/>
    <w:rsid w:val="00E73CA8"/>
    <w:rsid w:val="00E84C36"/>
    <w:rsid w:val="00E9583D"/>
    <w:rsid w:val="00EB2601"/>
    <w:rsid w:val="00EC5C06"/>
    <w:rsid w:val="00EC6DF5"/>
    <w:rsid w:val="00ED0C00"/>
    <w:rsid w:val="00EF6B12"/>
    <w:rsid w:val="00F04880"/>
    <w:rsid w:val="00F1462C"/>
    <w:rsid w:val="00F32EEA"/>
    <w:rsid w:val="00F34C13"/>
    <w:rsid w:val="00F52C46"/>
    <w:rsid w:val="00F57579"/>
    <w:rsid w:val="00F90BB7"/>
    <w:rsid w:val="00F96FCA"/>
    <w:rsid w:val="00FA0C26"/>
    <w:rsid w:val="00FC0C63"/>
    <w:rsid w:val="00FC1628"/>
    <w:rsid w:val="00FC2F33"/>
    <w:rsid w:val="00FC557A"/>
    <w:rsid w:val="00FD2C21"/>
    <w:rsid w:val="00FD7142"/>
    <w:rsid w:val="00FE135F"/>
    <w:rsid w:val="00FF46A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62D3"/>
  <w15:docId w15:val="{8BB8101B-C48E-4C63-A8EE-7D774738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038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0388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2B0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0CA2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2B0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0CA2"/>
    <w:rPr>
      <w:rFonts w:ascii="Calibri" w:eastAsia="Calibri" w:hAnsi="Calibri" w:cs="Times New Roman"/>
      <w:sz w:val="22"/>
    </w:rPr>
  </w:style>
  <w:style w:type="character" w:styleId="Hipersaite">
    <w:name w:val="Hyperlink"/>
    <w:basedOn w:val="Noklusjumarindkopasfonts"/>
    <w:uiPriority w:val="99"/>
    <w:unhideWhenUsed/>
    <w:rsid w:val="002B0CA2"/>
    <w:rPr>
      <w:color w:val="0563C1" w:themeColor="hyperlink"/>
      <w:u w:val="single"/>
    </w:rPr>
  </w:style>
  <w:style w:type="paragraph" w:styleId="Citts">
    <w:name w:val="Quote"/>
    <w:basedOn w:val="Parasts"/>
    <w:next w:val="Parasts"/>
    <w:link w:val="CittsRakstz"/>
    <w:uiPriority w:val="29"/>
    <w:qFormat/>
    <w:rsid w:val="00571B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71B62"/>
    <w:rPr>
      <w:rFonts w:ascii="Calibri" w:eastAsia="Calibri" w:hAnsi="Calibri" w:cs="Times New Roman"/>
      <w:i/>
      <w:iCs/>
      <w:color w:val="404040" w:themeColor="text1" w:themeTint="BF"/>
      <w:sz w:val="22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3420"/>
    <w:rPr>
      <w:color w:val="954F72" w:themeColor="followedHyperlink"/>
      <w:u w:val="single"/>
    </w:rPr>
  </w:style>
  <w:style w:type="paragraph" w:styleId="Pamatteksts">
    <w:name w:val="Body Text"/>
    <w:basedOn w:val="Parasts"/>
    <w:link w:val="PamattekstsRakstz"/>
    <w:uiPriority w:val="99"/>
    <w:unhideWhenUsed/>
    <w:rsid w:val="00A0582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A05820"/>
    <w:rPr>
      <w:rFonts w:eastAsia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236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C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C2F33"/>
    <w:rPr>
      <w:rFonts w:ascii="Segoe UI" w:eastAsia="Calibri" w:hAnsi="Segoe UI" w:cs="Segoe UI"/>
      <w:sz w:val="18"/>
      <w:szCs w:val="1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57CC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57CC0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57CC0"/>
    <w:rPr>
      <w:vertAlign w:val="superscript"/>
    </w:rPr>
  </w:style>
  <w:style w:type="character" w:customStyle="1" w:styleId="rphighlightallclass">
    <w:name w:val="rphighlightallclass"/>
    <w:basedOn w:val="Noklusjumarindkopasfonts"/>
    <w:rsid w:val="00C83E45"/>
  </w:style>
  <w:style w:type="character" w:customStyle="1" w:styleId="peb">
    <w:name w:val="_pe_b"/>
    <w:basedOn w:val="Noklusjumarindkopasfonts"/>
    <w:rsid w:val="00C83E45"/>
  </w:style>
  <w:style w:type="character" w:customStyle="1" w:styleId="bidi">
    <w:name w:val="bidi"/>
    <w:basedOn w:val="Noklusjumarindkopasfonts"/>
    <w:rsid w:val="00C83E45"/>
  </w:style>
  <w:style w:type="character" w:customStyle="1" w:styleId="rpa1">
    <w:name w:val="_rp_a1"/>
    <w:basedOn w:val="Noklusjumarindkopasfonts"/>
    <w:rsid w:val="00C83E45"/>
  </w:style>
  <w:style w:type="character" w:styleId="Komentraatsauce">
    <w:name w:val="annotation reference"/>
    <w:basedOn w:val="Noklusjumarindkopasfonts"/>
    <w:uiPriority w:val="99"/>
    <w:semiHidden/>
    <w:unhideWhenUsed/>
    <w:rsid w:val="001C0C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C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C7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0C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0C7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06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80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328">
          <w:marLeft w:val="184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1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7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68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078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57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109">
          <w:marLeft w:val="174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263">
          <w:marLeft w:val="174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391">
          <w:marLeft w:val="174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38">
          <w:marLeft w:val="174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089">
          <w:marLeft w:val="174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651">
          <w:marLeft w:val="184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6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239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701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70">
          <w:marLeft w:val="184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563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6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74">
          <w:marLeft w:val="184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006">
          <w:marLeft w:val="184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75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1548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32">
          <w:marLeft w:val="259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46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606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9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3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8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3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923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090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75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735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85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57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27">
          <w:marLeft w:val="184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49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1097">
          <w:marLeft w:val="19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49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93">
          <w:marLeft w:val="193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126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c.gov.lv/lv/content/pateretaju-stridu-risinasanas-komisija-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nita.Gertmane@pta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c.gov.lv/lv/content/dokumentu-parau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DCFD-7748-48EA-A1D6-50A1545B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Visocka</dc:creator>
  <cp:keywords/>
  <dc:description/>
  <cp:lastModifiedBy>IlzeS</cp:lastModifiedBy>
  <cp:revision>2</cp:revision>
  <cp:lastPrinted>2016-03-15T07:42:00Z</cp:lastPrinted>
  <dcterms:created xsi:type="dcterms:W3CDTF">2016-03-17T04:51:00Z</dcterms:created>
  <dcterms:modified xsi:type="dcterms:W3CDTF">2016-03-17T04:51:00Z</dcterms:modified>
</cp:coreProperties>
</file>